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50" w:type="dxa"/>
        <w:jc w:val="center"/>
        <w:shd w:val="clear" w:color="auto" w:fill="FFFFFF"/>
        <w:tblCellMar>
          <w:left w:w="0" w:type="dxa"/>
          <w:right w:w="0" w:type="dxa"/>
        </w:tblCellMar>
        <w:tblLook w:val="04A0" w:firstRow="1" w:lastRow="0" w:firstColumn="1" w:lastColumn="0" w:noHBand="0" w:noVBand="1"/>
      </w:tblPr>
      <w:tblGrid>
        <w:gridCol w:w="9162"/>
      </w:tblGrid>
      <w:tr w:rsidR="00011FF5" w14:paraId="1B0E82AA" w14:textId="77777777" w:rsidTr="00011FF5">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62"/>
            </w:tblGrid>
            <w:tr w:rsidR="00011FF5" w14:paraId="771DBB91"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62"/>
                  </w:tblGrid>
                  <w:tr w:rsidR="00011FF5" w14:paraId="36539CAC"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011FF5" w14:paraId="6D292B2F"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011FF5" w14:paraId="0B1E6304"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12"/>
                                    </w:tblGrid>
                                    <w:tr w:rsidR="00011FF5" w14:paraId="50C396BB" w14:textId="77777777">
                                      <w:tc>
                                        <w:tcPr>
                                          <w:tcW w:w="0" w:type="auto"/>
                                          <w:vAlign w:val="center"/>
                                          <w:hideMark/>
                                        </w:tcPr>
                                        <w:p w14:paraId="1F4FBAF2" w14:textId="42087E1F" w:rsidR="00011FF5" w:rsidRDefault="00011FF5">
                                          <w:pPr>
                                            <w:spacing w:line="15" w:lineRule="atLeast"/>
                                            <w:jc w:val="center"/>
                                            <w:rPr>
                                              <w:rFonts w:eastAsia="Times New Roman"/>
                                            </w:rPr>
                                          </w:pPr>
                                          <w:r>
                                            <w:rPr>
                                              <w:rFonts w:eastAsia="Times New Roman"/>
                                              <w:noProof/>
                                            </w:rPr>
                                            <w:drawing>
                                              <wp:inline distT="0" distB="0" distL="0" distR="0" wp14:anchorId="67E974D5" wp14:editId="1F84BB0C">
                                                <wp:extent cx="5715000" cy="952500"/>
                                                <wp:effectExtent l="0" t="0" r="0" b="0"/>
                                                <wp:docPr id="2087239467" name="Picture 2"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011FF5" w14:paraId="41CE593A" w14:textId="77777777">
                                      <w:tc>
                                        <w:tcPr>
                                          <w:tcW w:w="0" w:type="auto"/>
                                          <w:vAlign w:val="center"/>
                                          <w:hideMark/>
                                        </w:tcPr>
                                        <w:p w14:paraId="7A7A52FB" w14:textId="77777777" w:rsidR="00011FF5" w:rsidRDefault="00011FF5">
                                          <w:pPr>
                                            <w:rPr>
                                              <w:rFonts w:eastAsia="Times New Roman"/>
                                            </w:rPr>
                                          </w:pPr>
                                        </w:p>
                                      </w:tc>
                                    </w:tr>
                                  </w:tbl>
                                  <w:p w14:paraId="2441CB3B" w14:textId="77777777" w:rsidR="00011FF5" w:rsidRDefault="00011FF5">
                                    <w:pPr>
                                      <w:rPr>
                                        <w:rFonts w:ascii="Times New Roman" w:eastAsia="Times New Roman" w:hAnsi="Times New Roman" w:cs="Times New Roman"/>
                                        <w:sz w:val="20"/>
                                        <w:szCs w:val="20"/>
                                      </w:rPr>
                                    </w:pPr>
                                  </w:p>
                                </w:tc>
                              </w:tr>
                            </w:tbl>
                            <w:p w14:paraId="27C935FE" w14:textId="77777777" w:rsidR="00011FF5" w:rsidRDefault="00011FF5">
                              <w:pPr>
                                <w:rPr>
                                  <w:rFonts w:ascii="Times New Roman" w:eastAsia="Times New Roman" w:hAnsi="Times New Roman" w:cs="Times New Roman"/>
                                  <w:sz w:val="20"/>
                                  <w:szCs w:val="20"/>
                                </w:rPr>
                              </w:pPr>
                            </w:p>
                          </w:tc>
                        </w:tr>
                      </w:tbl>
                      <w:p w14:paraId="5F6AA913" w14:textId="77777777" w:rsidR="00011FF5" w:rsidRDefault="00011FF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12"/>
                        </w:tblGrid>
                        <w:tr w:rsidR="00011FF5" w14:paraId="3F456484"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12"/>
                              </w:tblGrid>
                              <w:tr w:rsidR="00011FF5" w14:paraId="7426B537" w14:textId="77777777">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012"/>
                                    </w:tblGrid>
                                    <w:tr w:rsidR="00011FF5" w14:paraId="09DFEB3E" w14:textId="77777777">
                                      <w:tc>
                                        <w:tcPr>
                                          <w:tcW w:w="0" w:type="auto"/>
                                          <w:vAlign w:val="center"/>
                                          <w:hideMark/>
                                        </w:tcPr>
                                        <w:p w14:paraId="19E5399D" w14:textId="26D99A08" w:rsidR="00011FF5" w:rsidRDefault="00011FF5">
                                          <w:pPr>
                                            <w:spacing w:line="15" w:lineRule="atLeast"/>
                                            <w:jc w:val="center"/>
                                            <w:rPr>
                                              <w:rFonts w:eastAsia="Times New Roman"/>
                                            </w:rPr>
                                          </w:pPr>
                                          <w:r>
                                            <w:rPr>
                                              <w:rFonts w:eastAsia="Times New Roman"/>
                                              <w:noProof/>
                                            </w:rPr>
                                            <w:drawing>
                                              <wp:inline distT="0" distB="0" distL="0" distR="0" wp14:anchorId="0233FBCE" wp14:editId="3A207F25">
                                                <wp:extent cx="5722620" cy="762000"/>
                                                <wp:effectExtent l="0" t="0" r="0" b="0"/>
                                                <wp:docPr id="675621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762000"/>
                                                        </a:xfrm>
                                                        <a:prstGeom prst="rect">
                                                          <a:avLst/>
                                                        </a:prstGeom>
                                                        <a:noFill/>
                                                        <a:ln>
                                                          <a:noFill/>
                                                        </a:ln>
                                                      </pic:spPr>
                                                    </pic:pic>
                                                  </a:graphicData>
                                                </a:graphic>
                                              </wp:inline>
                                            </w:drawing>
                                          </w:r>
                                        </w:p>
                                      </w:tc>
                                    </w:tr>
                                    <w:tr w:rsidR="00011FF5" w14:paraId="1E8ABDF7" w14:textId="77777777">
                                      <w:tc>
                                        <w:tcPr>
                                          <w:tcW w:w="0" w:type="auto"/>
                                          <w:vAlign w:val="center"/>
                                          <w:hideMark/>
                                        </w:tcPr>
                                        <w:p w14:paraId="6E506DA1" w14:textId="77777777" w:rsidR="00011FF5" w:rsidRDefault="00011FF5">
                                          <w:pPr>
                                            <w:rPr>
                                              <w:rFonts w:eastAsia="Times New Roman"/>
                                            </w:rPr>
                                          </w:pPr>
                                        </w:p>
                                      </w:tc>
                                    </w:tr>
                                  </w:tbl>
                                  <w:p w14:paraId="4BA6659A"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64D5FF9D" w14:textId="77777777">
                                      <w:trPr>
                                        <w:trHeight w:val="120"/>
                                        <w:hidden/>
                                      </w:trPr>
                                      <w:tc>
                                        <w:tcPr>
                                          <w:tcW w:w="15" w:type="dxa"/>
                                          <w:vAlign w:val="center"/>
                                          <w:hideMark/>
                                        </w:tcPr>
                                        <w:p w14:paraId="4994999D" w14:textId="77777777" w:rsidR="00011FF5" w:rsidRDefault="00011FF5">
                                          <w:pPr>
                                            <w:rPr>
                                              <w:rFonts w:eastAsia="Times New Roman"/>
                                              <w:vanish/>
                                            </w:rPr>
                                          </w:pPr>
                                        </w:p>
                                      </w:tc>
                                    </w:tr>
                                  </w:tbl>
                                  <w:p w14:paraId="00BC133D"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6ECCA076" w14:textId="77777777">
                                      <w:tc>
                                        <w:tcPr>
                                          <w:tcW w:w="0" w:type="auto"/>
                                          <w:shd w:val="clear" w:color="auto" w:fill="FFFFFF"/>
                                          <w:vAlign w:val="center"/>
                                          <w:hideMark/>
                                        </w:tcPr>
                                        <w:p w14:paraId="4A3ABF89" w14:textId="77777777" w:rsidR="00011FF5" w:rsidRDefault="00011FF5">
                                          <w:pPr>
                                            <w:pStyle w:val="Heading1"/>
                                            <w:spacing w:before="0" w:after="0" w:line="468" w:lineRule="atLeast"/>
                                            <w:jc w:val="center"/>
                                            <w:rPr>
                                              <w:rFonts w:ascii="Tahoma" w:eastAsia="Times New Roman" w:hAnsi="Tahoma" w:cs="Tahoma"/>
                                              <w:color w:val="333333"/>
                                              <w:sz w:val="36"/>
                                              <w:szCs w:val="36"/>
                                            </w:rPr>
                                          </w:pPr>
                                          <w:r>
                                            <w:rPr>
                                              <w:rStyle w:val="Strong"/>
                                              <w:rFonts w:ascii="Tahoma" w:eastAsia="Times New Roman" w:hAnsi="Tahoma" w:cs="Tahoma"/>
                                              <w:b w:val="0"/>
                                              <w:bCs w:val="0"/>
                                              <w:color w:val="333333"/>
                                              <w:sz w:val="36"/>
                                              <w:szCs w:val="36"/>
                                            </w:rPr>
                                            <w:t>250+ Food &amp; Ag Groups Call for Greater Transparency, Input in MAHA Commission</w:t>
                                          </w:r>
                                        </w:p>
                                        <w:p w14:paraId="4AD2C356"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129C9402"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Washington, D.C. June 17, 2025.</w:t>
                                          </w:r>
                                          <w:r>
                                            <w:rPr>
                                              <w:rFonts w:ascii="Tahoma" w:hAnsi="Tahoma" w:cs="Tahoma"/>
                                              <w:color w:val="000000"/>
                                              <w:sz w:val="20"/>
                                              <w:szCs w:val="20"/>
                                            </w:rPr>
                                            <w:t xml:space="preserve"> 258 food and agriculture groups representing millions of American farmers, ranchers, producers, and manufacturers sent a </w:t>
                                          </w:r>
                                          <w:hyperlink r:id="rId6" w:tgtFrame="_blank" w:history="1">
                                            <w:r>
                                              <w:rPr>
                                                <w:rStyle w:val="email-hyperlink-color-preserver"/>
                                                <w:rFonts w:ascii="Tahoma" w:hAnsi="Tahoma" w:cs="Tahoma"/>
                                                <w:color w:val="008349"/>
                                                <w:sz w:val="20"/>
                                                <w:szCs w:val="20"/>
                                              </w:rPr>
                                              <w:t>letter</w:t>
                                            </w:r>
                                          </w:hyperlink>
                                          <w:r>
                                            <w:rPr>
                                              <w:rFonts w:ascii="Tahoma" w:hAnsi="Tahoma" w:cs="Tahoma"/>
                                              <w:color w:val="000000"/>
                                              <w:sz w:val="20"/>
                                              <w:szCs w:val="20"/>
                                            </w:rPr>
                                            <w:t xml:space="preserve"> calling on the Make America Healthy Again Commission to create greater transparency and input in the commission’s activities. The groups raised concerns that the erroneous representations about food and agriculture, as well as the poor evidence used to support those findings, could have been avoided if there had been greater opportunities for stakeholders to participate and provide input to the commission.</w:t>
                                          </w:r>
                                        </w:p>
                                        <w:p w14:paraId="1BE6DB6F"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27CE87A"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unintended consequences of making uninformed decisions for U.S. food production based on misinformation or unproven theories would be sweeping for our nation’s farmers,” the groups warned. “It has been discovered many of the studies referenced to support erroneous claims significantly misrepresented their findings or in some cases are entirely nonexistent.”</w:t>
                                          </w:r>
                                        </w:p>
                                        <w:p w14:paraId="0CEF37D0"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03CCF7A"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To prevent future misrepresentations and errors, the groups specifically call for formal inclusion of food and agriculture representatives in the commission’s processes moving forward, as well as the opportunity for public comment on all future reports and activities. </w:t>
                                          </w:r>
                                        </w:p>
                                        <w:p w14:paraId="47F04C88"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8B4EA6D"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groups appreciate the administration holding ongoing listening sessions with some food and agriculture groups, which is a step in the right direction. However, it remains unclear how these listening sessions will instruct the commission’s work, or if there will be opportunities for stakeholders to provide additional ideas or evidence to help improve health outcomes for Americans.</w:t>
                                          </w:r>
                                        </w:p>
                                        <w:p w14:paraId="7F923C73"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825F45A"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MAHA Commission currently has a report on policy recommendations based on the first report due in mid-August. The groups are hopeful there will be more formal processes for input established prior to the next report’s development and release.</w:t>
                                          </w:r>
                                        </w:p>
                                        <w:p w14:paraId="531BDBD0"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3B34D045" w14:textId="77777777" w:rsidR="00011FF5" w:rsidRDefault="00011FF5">
                                    <w:pPr>
                                      <w:rPr>
                                        <w:rFonts w:ascii="Times New Roman" w:eastAsia="Times New Roman" w:hAnsi="Times New Roman" w:cs="Times New Roman"/>
                                        <w:sz w:val="20"/>
                                        <w:szCs w:val="20"/>
                                      </w:rPr>
                                    </w:pPr>
                                  </w:p>
                                </w:tc>
                              </w:tr>
                            </w:tbl>
                            <w:p w14:paraId="0C02EA22"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1AC94594" w14:textId="77777777">
                                <w:tc>
                                  <w:tcPr>
                                    <w:tcW w:w="0" w:type="auto"/>
                                    <w:shd w:val="clear" w:color="auto" w:fill="FFFFFF"/>
                                    <w:vAlign w:val="center"/>
                                    <w:hideMark/>
                                  </w:tcPr>
                                  <w:p w14:paraId="66DCC43C"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3E61203E"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2F1EBA53" w14:textId="77777777" w:rsidR="00011FF5" w:rsidRDefault="00011FF5">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48DEC6C9"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257CF58C"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w:t>
                                    </w:r>
                                    <w:r>
                                      <w:rPr>
                                        <w:rStyle w:val="Emphasis"/>
                                        <w:rFonts w:ascii="Tahoma" w:hAnsi="Tahoma" w:cs="Tahoma"/>
                                        <w:color w:val="000000"/>
                                        <w:sz w:val="21"/>
                                        <w:szCs w:val="21"/>
                                      </w:rPr>
                                      <w:lastRenderedPageBreak/>
                                      <w:t xml:space="preserve">associations representing 30 soybean-producing states and nearly 500,000 soybean farmers. More information at </w:t>
                                    </w:r>
                                    <w:hyperlink r:id="rId7" w:tgtFrame="_blank" w:history="1">
                                      <w:r>
                                        <w:rPr>
                                          <w:rStyle w:val="email-hyperlink-color-preserver"/>
                                          <w:rFonts w:ascii="Tahoma" w:hAnsi="Tahoma" w:cs="Tahoma"/>
                                          <w:i/>
                                          <w:iCs/>
                                          <w:color w:val="008349"/>
                                          <w:sz w:val="21"/>
                                          <w:szCs w:val="21"/>
                                        </w:rPr>
                                        <w:t>soygrowers.com</w:t>
                                      </w:r>
                                    </w:hyperlink>
                                    <w:r>
                                      <w:rPr>
                                        <w:rStyle w:val="Emphasis"/>
                                        <w:rFonts w:ascii="Tahoma" w:hAnsi="Tahoma" w:cs="Tahoma"/>
                                        <w:color w:val="000000"/>
                                        <w:sz w:val="21"/>
                                        <w:szCs w:val="21"/>
                                      </w:rPr>
                                      <w:t>.</w:t>
                                    </w:r>
                                  </w:p>
                                  <w:p w14:paraId="45E4BE3F"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73634E2D"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National Corn Growers Association, founded in 1957, represents nearly 36,000 dues-paying corn growers in 48 states and the interests of more than 300,000 growers who contribute through corn checkoff programs in their states. NCGA and its state organizations work together to create and increase opportunities for corn growers. For more information, visit </w:t>
                                    </w:r>
                                    <w:hyperlink r:id="rId8" w:tgtFrame="_blank" w:history="1">
                                      <w:r>
                                        <w:rPr>
                                          <w:rStyle w:val="email-hyperlink-color-preserver"/>
                                          <w:rFonts w:ascii="Tahoma" w:hAnsi="Tahoma" w:cs="Tahoma"/>
                                          <w:i/>
                                          <w:iCs/>
                                          <w:color w:val="008349"/>
                                          <w:sz w:val="21"/>
                                          <w:szCs w:val="21"/>
                                        </w:rPr>
                                        <w:t>ncga.com</w:t>
                                      </w:r>
                                    </w:hyperlink>
                                    <w:r>
                                      <w:rPr>
                                        <w:rStyle w:val="Emphasis"/>
                                        <w:rFonts w:ascii="Tahoma" w:hAnsi="Tahoma" w:cs="Tahoma"/>
                                        <w:color w:val="000000"/>
                                        <w:sz w:val="21"/>
                                        <w:szCs w:val="21"/>
                                      </w:rPr>
                                      <w:t>.</w:t>
                                    </w:r>
                                  </w:p>
                                  <w:p w14:paraId="43BB05A4"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78D430A1"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Organized in 1930, the National Oilseed Processors Association (NOPA) represents the U.S. soybean, canola, flaxseed, safflower seed, and sunflower seed-crushing industries. NOPA’s membership is engaged in the processing of oilseeds for meal and oil that are utilized in the manufacturing of food, feed, renewable fuels, and industrial products. NOPA’s 18 member companies operate 68 </w:t>
                                    </w:r>
                                    <w:proofErr w:type="spellStart"/>
                                    <w:r>
                                      <w:rPr>
                                        <w:rStyle w:val="Emphasis"/>
                                        <w:rFonts w:ascii="Tahoma" w:hAnsi="Tahoma" w:cs="Tahoma"/>
                                        <w:color w:val="000000"/>
                                        <w:sz w:val="21"/>
                                        <w:szCs w:val="21"/>
                                      </w:rPr>
                                      <w:t>softseed</w:t>
                                    </w:r>
                                    <w:proofErr w:type="spellEnd"/>
                                    <w:r>
                                      <w:rPr>
                                        <w:rStyle w:val="Emphasis"/>
                                        <w:rFonts w:ascii="Tahoma" w:hAnsi="Tahoma" w:cs="Tahoma"/>
                                        <w:color w:val="000000"/>
                                        <w:sz w:val="21"/>
                                        <w:szCs w:val="21"/>
                                      </w:rPr>
                                      <w:t xml:space="preserve"> and soybean solvent extraction plants across 20 states, crushing over 95% of all soybeans processed in the United States, the equivalent to more than 2 billion bushels annually. More information at </w:t>
                                    </w:r>
                                    <w:hyperlink r:id="rId9" w:tgtFrame="_blank" w:history="1">
                                      <w:r>
                                        <w:rPr>
                                          <w:rStyle w:val="email-hyperlink-color-preserver"/>
                                          <w:rFonts w:ascii="Tahoma" w:hAnsi="Tahoma" w:cs="Tahoma"/>
                                          <w:i/>
                                          <w:iCs/>
                                          <w:color w:val="008349"/>
                                          <w:sz w:val="21"/>
                                          <w:szCs w:val="21"/>
                                        </w:rPr>
                                        <w:t>www.NOPA.org</w:t>
                                      </w:r>
                                    </w:hyperlink>
                                    <w:r>
                                      <w:rPr>
                                        <w:rStyle w:val="Emphasis"/>
                                        <w:rFonts w:ascii="Tahoma" w:hAnsi="Tahoma" w:cs="Tahoma"/>
                                        <w:color w:val="000000"/>
                                        <w:sz w:val="21"/>
                                        <w:szCs w:val="21"/>
                                      </w:rPr>
                                      <w:t>.</w:t>
                                    </w:r>
                                  </w:p>
                                  <w:p w14:paraId="7F5A7856"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CC77227"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Corn Refiners Association (CRA) is the national trade association representing the corn refining industry of the United States. CRA and its predecessors have served this important segment of American agribusiness since 1913. Corn refiners manufacture sweeteners, starch, advanced bioproducts, corn oil and feed products from corn components such as starch, oil, protein and fiber. More information at </w:t>
                                    </w:r>
                                    <w:hyperlink r:id="rId10" w:tgtFrame="_blank" w:history="1">
                                      <w:r>
                                        <w:rPr>
                                          <w:rStyle w:val="email-hyperlink-color-preserver"/>
                                          <w:rFonts w:ascii="Tahoma" w:hAnsi="Tahoma" w:cs="Tahoma"/>
                                          <w:i/>
                                          <w:iCs/>
                                          <w:color w:val="008349"/>
                                          <w:sz w:val="21"/>
                                          <w:szCs w:val="21"/>
                                        </w:rPr>
                                        <w:t>www.corn.org</w:t>
                                      </w:r>
                                    </w:hyperlink>
                                    <w:r>
                                      <w:rPr>
                                        <w:rStyle w:val="Emphasis"/>
                                        <w:rFonts w:ascii="Tahoma" w:hAnsi="Tahoma" w:cs="Tahoma"/>
                                        <w:color w:val="000000"/>
                                        <w:sz w:val="21"/>
                                        <w:szCs w:val="21"/>
                                      </w:rPr>
                                      <w:t>.</w:t>
                                    </w:r>
                                  </w:p>
                                  <w:p w14:paraId="1A732633"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E8D38CF" w14:textId="77777777" w:rsidR="00011FF5" w:rsidRDefault="00011FF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367EF337" w14:textId="77777777" w:rsidR="00011FF5" w:rsidRDefault="00011FF5">
                              <w:pPr>
                                <w:rPr>
                                  <w:rFonts w:ascii="Times New Roman" w:eastAsia="Times New Roman" w:hAnsi="Times New Roman" w:cs="Times New Roman"/>
                                  <w:sz w:val="20"/>
                                  <w:szCs w:val="20"/>
                                </w:rPr>
                              </w:pPr>
                            </w:p>
                          </w:tc>
                        </w:tr>
                      </w:tbl>
                      <w:p w14:paraId="642DE621"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3E59F51D" w14:textId="77777777">
                          <w:tc>
                            <w:tcPr>
                              <w:tcW w:w="0" w:type="auto"/>
                              <w:shd w:val="clear" w:color="auto" w:fill="FFFFFF"/>
                              <w:vAlign w:val="center"/>
                              <w:hideMark/>
                            </w:tcPr>
                            <w:p w14:paraId="4FE27972" w14:textId="77777777" w:rsidR="00011FF5" w:rsidRDefault="00011FF5">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tc>
                        </w:tr>
                      </w:tbl>
                      <w:p w14:paraId="1C1D2630" w14:textId="77777777" w:rsidR="00011FF5" w:rsidRDefault="00011FF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12"/>
                        </w:tblGrid>
                        <w:tr w:rsidR="00011FF5" w14:paraId="206921D1"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12"/>
                              </w:tblGrid>
                              <w:tr w:rsidR="00011FF5" w14:paraId="5B110558" w14:textId="77777777">
                                <w:tc>
                                  <w:tcPr>
                                    <w:tcW w:w="0" w:type="auto"/>
                                    <w:shd w:val="clear" w:color="auto" w:fill="FFFFFF"/>
                                    <w:vAlign w:val="center"/>
                                    <w:hideMark/>
                                  </w:tcPr>
                                  <w:p w14:paraId="254ED24F"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Blair Shipp</w:t>
                                    </w:r>
                                    <w:r>
                                      <w:rPr>
                                        <w:rFonts w:ascii="Tahoma" w:hAnsi="Tahoma" w:cs="Tahoma"/>
                                        <w:color w:val="000000"/>
                                        <w:sz w:val="20"/>
                                        <w:szCs w:val="20"/>
                                      </w:rPr>
                                      <w:t xml:space="preserve">, </w:t>
                                    </w:r>
                                    <w:hyperlink r:id="rId11" w:tgtFrame="_blank" w:history="1">
                                      <w:r>
                                        <w:rPr>
                                          <w:rStyle w:val="email-hyperlink-color-preserver"/>
                                          <w:rFonts w:ascii="Tahoma" w:hAnsi="Tahoma" w:cs="Tahoma"/>
                                          <w:color w:val="008349"/>
                                          <w:sz w:val="20"/>
                                          <w:szCs w:val="20"/>
                                        </w:rPr>
                                        <w:t>bshipp@soy.org</w:t>
                                      </w:r>
                                    </w:hyperlink>
                                  </w:p>
                                  <w:p w14:paraId="5BE6F67E"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Bryan Goodman</w:t>
                                    </w:r>
                                    <w:r>
                                      <w:rPr>
                                        <w:rFonts w:ascii="Tahoma" w:hAnsi="Tahoma" w:cs="Tahoma"/>
                                        <w:color w:val="000000"/>
                                        <w:sz w:val="20"/>
                                        <w:szCs w:val="20"/>
                                      </w:rPr>
                                      <w:t xml:space="preserve">, </w:t>
                                    </w:r>
                                    <w:hyperlink r:id="rId12" w:tgtFrame="_blank" w:history="1">
                                      <w:r>
                                        <w:rPr>
                                          <w:rStyle w:val="email-hyperlink-color-preserver"/>
                                          <w:rFonts w:ascii="Tahoma" w:hAnsi="Tahoma" w:cs="Tahoma"/>
                                          <w:color w:val="008349"/>
                                          <w:sz w:val="20"/>
                                          <w:szCs w:val="20"/>
                                        </w:rPr>
                                        <w:t>goodman@ncga.org</w:t>
                                      </w:r>
                                    </w:hyperlink>
                                  </w:p>
                                  <w:p w14:paraId="468B18CA"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 xml:space="preserve">Sophia Sackleh, </w:t>
                                    </w:r>
                                    <w:hyperlink r:id="rId13" w:tgtFrame="_blank" w:history="1">
                                      <w:r>
                                        <w:rPr>
                                          <w:rStyle w:val="email-hyperlink-color-preserver"/>
                                          <w:rFonts w:ascii="Tahoma" w:hAnsi="Tahoma" w:cs="Tahoma"/>
                                          <w:color w:val="008349"/>
                                          <w:sz w:val="20"/>
                                          <w:szCs w:val="20"/>
                                        </w:rPr>
                                        <w:t>ssackleh@nopa.org</w:t>
                                      </w:r>
                                    </w:hyperlink>
                                  </w:p>
                                  <w:p w14:paraId="6142CF21"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color w:val="000000"/>
                                        <w:sz w:val="20"/>
                                        <w:szCs w:val="20"/>
                                      </w:rPr>
                                      <w:t>Spencer Chase</w:t>
                                    </w:r>
                                    <w:r>
                                      <w:rPr>
                                        <w:rFonts w:ascii="Tahoma" w:hAnsi="Tahoma" w:cs="Tahoma"/>
                                        <w:color w:val="000000"/>
                                        <w:sz w:val="20"/>
                                        <w:szCs w:val="20"/>
                                      </w:rPr>
                                      <w:t xml:space="preserve">, </w:t>
                                    </w:r>
                                    <w:hyperlink r:id="rId14" w:tgtFrame="_blank" w:history="1">
                                      <w:r>
                                        <w:rPr>
                                          <w:rStyle w:val="email-hyperlink-color-preserver"/>
                                          <w:rFonts w:ascii="Tahoma" w:hAnsi="Tahoma" w:cs="Tahoma"/>
                                          <w:color w:val="008349"/>
                                          <w:sz w:val="20"/>
                                          <w:szCs w:val="20"/>
                                        </w:rPr>
                                        <w:t>schase@corn.org</w:t>
                                      </w:r>
                                    </w:hyperlink>
                                  </w:p>
                                </w:tc>
                              </w:tr>
                            </w:tbl>
                            <w:p w14:paraId="3706F170" w14:textId="77777777" w:rsidR="00011FF5" w:rsidRDefault="00011FF5">
                              <w:pPr>
                                <w:rPr>
                                  <w:rFonts w:ascii="Times New Roman" w:eastAsia="Times New Roman" w:hAnsi="Times New Roman" w:cs="Times New Roman"/>
                                  <w:sz w:val="20"/>
                                  <w:szCs w:val="20"/>
                                </w:rPr>
                              </w:pPr>
                            </w:p>
                          </w:tc>
                        </w:tr>
                      </w:tbl>
                      <w:p w14:paraId="7C431761"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4A144C48" w14:textId="77777777">
                          <w:tc>
                            <w:tcPr>
                              <w:tcW w:w="0" w:type="auto"/>
                              <w:shd w:val="clear" w:color="auto" w:fill="FFFFFF"/>
                              <w:vAlign w:val="center"/>
                              <w:hideMark/>
                            </w:tcPr>
                            <w:p w14:paraId="34E4D6E1"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15"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07BF3822"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08CA06E8" w14:textId="77777777">
                          <w:tc>
                            <w:tcPr>
                              <w:tcW w:w="0" w:type="auto"/>
                              <w:shd w:val="clear" w:color="auto" w:fill="FFFFFF"/>
                              <w:vAlign w:val="center"/>
                              <w:hideMark/>
                            </w:tcPr>
                            <w:p w14:paraId="4DD918E3"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1C9CA092"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FC8CE4A"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159ED124" w14:textId="77777777" w:rsidR="00011FF5" w:rsidRDefault="00011FF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4977A7EE" w14:textId="77777777" w:rsidR="00011FF5" w:rsidRDefault="00011FF5">
                        <w:pPr>
                          <w:rPr>
                            <w:rFonts w:eastAsia="Times New Roman"/>
                            <w:vanish/>
                          </w:rPr>
                        </w:pPr>
                      </w:p>
                      <w:tbl>
                        <w:tblPr>
                          <w:tblW w:w="5000" w:type="pct"/>
                          <w:tblCellMar>
                            <w:left w:w="0" w:type="dxa"/>
                            <w:right w:w="0" w:type="dxa"/>
                          </w:tblCellMar>
                          <w:tblLook w:val="04A0" w:firstRow="1" w:lastRow="0" w:firstColumn="1" w:lastColumn="0" w:noHBand="0" w:noVBand="1"/>
                        </w:tblPr>
                        <w:tblGrid>
                          <w:gridCol w:w="9012"/>
                        </w:tblGrid>
                        <w:tr w:rsidR="00011FF5" w14:paraId="482C15C8" w14:textId="77777777">
                          <w:tc>
                            <w:tcPr>
                              <w:tcW w:w="0" w:type="auto"/>
                              <w:shd w:val="clear" w:color="auto" w:fill="FFFFFF"/>
                              <w:vAlign w:val="center"/>
                              <w:hideMark/>
                            </w:tcPr>
                            <w:p w14:paraId="0E723167" w14:textId="77777777" w:rsidR="00011FF5" w:rsidRDefault="00011FF5">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16" w:tgtFrame="_blank" w:history="1">
                                <w:r>
                                  <w:rPr>
                                    <w:rStyle w:val="email-hyperlink-color-preserver"/>
                                    <w:rFonts w:ascii="Tahoma" w:hAnsi="Tahoma" w:cs="Tahoma"/>
                                    <w:color w:val="008349"/>
                                    <w:sz w:val="17"/>
                                    <w:szCs w:val="17"/>
                                    <w:u w:val="single"/>
                                  </w:rPr>
                                  <w:t>opt out here.</w:t>
                                </w:r>
                              </w:hyperlink>
                            </w:p>
                            <w:p w14:paraId="4DDDEB06" w14:textId="77777777" w:rsidR="00011FF5" w:rsidRDefault="00011FF5">
                              <w:pPr>
                                <w:pStyle w:val="NormalWeb"/>
                                <w:spacing w:before="0" w:beforeAutospacing="0" w:after="0" w:afterAutospacing="0" w:line="156" w:lineRule="atLeast"/>
                                <w:jc w:val="center"/>
                                <w:rPr>
                                  <w:rFonts w:ascii="Tahoma" w:hAnsi="Tahoma" w:cs="Tahoma"/>
                                  <w:color w:val="000000"/>
                                  <w:sz w:val="12"/>
                                  <w:szCs w:val="12"/>
                                </w:rPr>
                              </w:pPr>
                              <w:r>
                                <w:rPr>
                                  <w:rFonts w:ascii="Tahoma" w:hAnsi="Tahoma" w:cs="Tahoma"/>
                                  <w:color w:val="000000"/>
                                  <w:sz w:val="12"/>
                                  <w:szCs w:val="12"/>
                                </w:rPr>
                                <w:t xml:space="preserve">  </w:t>
                              </w:r>
                            </w:p>
                            <w:p w14:paraId="558E1E45" w14:textId="77777777" w:rsidR="00011FF5" w:rsidRDefault="00011FF5">
                              <w:pPr>
                                <w:pStyle w:val="NormalWeb"/>
                                <w:spacing w:before="0" w:beforeAutospacing="0" w:after="0" w:afterAutospacing="0" w:line="215" w:lineRule="atLeast"/>
                                <w:jc w:val="center"/>
                                <w:rPr>
                                  <w:rFonts w:ascii="Tahoma" w:hAnsi="Tahoma" w:cs="Tahoma"/>
                                  <w:color w:val="000000"/>
                                  <w:sz w:val="17"/>
                                  <w:szCs w:val="17"/>
                                </w:rPr>
                              </w:pPr>
                              <w:hyperlink r:id="rId17"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5E4C75E4" w14:textId="77777777" w:rsidR="00011FF5" w:rsidRDefault="00011FF5">
                        <w:pPr>
                          <w:rPr>
                            <w:rFonts w:ascii="Times New Roman" w:eastAsia="Times New Roman" w:hAnsi="Times New Roman" w:cs="Times New Roman"/>
                            <w:sz w:val="20"/>
                            <w:szCs w:val="20"/>
                          </w:rPr>
                        </w:pPr>
                      </w:p>
                    </w:tc>
                  </w:tr>
                </w:tbl>
                <w:p w14:paraId="40AE3B17" w14:textId="77777777" w:rsidR="00011FF5" w:rsidRDefault="00011FF5">
                  <w:pPr>
                    <w:rPr>
                      <w:rFonts w:ascii="Times New Roman" w:eastAsia="Times New Roman" w:hAnsi="Times New Roman" w:cs="Times New Roman"/>
                      <w:sz w:val="20"/>
                      <w:szCs w:val="20"/>
                    </w:rPr>
                  </w:pPr>
                </w:p>
              </w:tc>
            </w:tr>
          </w:tbl>
          <w:p w14:paraId="4AB19E30" w14:textId="77777777" w:rsidR="00011FF5" w:rsidRDefault="00011FF5">
            <w:pPr>
              <w:rPr>
                <w:rFonts w:ascii="Times New Roman" w:eastAsia="Times New Roman" w:hAnsi="Times New Roman" w:cs="Times New Roman"/>
                <w:sz w:val="20"/>
                <w:szCs w:val="20"/>
              </w:rPr>
            </w:pPr>
          </w:p>
        </w:tc>
      </w:tr>
    </w:tbl>
    <w:p w14:paraId="65225B8E"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F5"/>
    <w:rsid w:val="00011FF5"/>
    <w:rsid w:val="00517B18"/>
    <w:rsid w:val="005E5EE3"/>
    <w:rsid w:val="006615B8"/>
    <w:rsid w:val="00A47CFC"/>
    <w:rsid w:val="00A66D42"/>
    <w:rsid w:val="00AA5678"/>
    <w:rsid w:val="00AE0058"/>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7C64"/>
  <w15:chartTrackingRefBased/>
  <w15:docId w15:val="{4DDD82E4-692C-44AD-B88C-7EA4E005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F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011FF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1FF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1FF5"/>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1FF5"/>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1FF5"/>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1FF5"/>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1FF5"/>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1FF5"/>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1FF5"/>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011F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F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F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F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F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FF5"/>
    <w:rPr>
      <w:rFonts w:eastAsiaTheme="majorEastAsia" w:cstheme="majorBidi"/>
      <w:color w:val="272727" w:themeColor="text1" w:themeTint="D8"/>
    </w:rPr>
  </w:style>
  <w:style w:type="paragraph" w:styleId="Title">
    <w:name w:val="Title"/>
    <w:basedOn w:val="Normal"/>
    <w:next w:val="Normal"/>
    <w:link w:val="TitleChar"/>
    <w:uiPriority w:val="10"/>
    <w:qFormat/>
    <w:rsid w:val="00011F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FF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FF5"/>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1FF5"/>
    <w:rPr>
      <w:i/>
      <w:iCs/>
      <w:color w:val="404040" w:themeColor="text1" w:themeTint="BF"/>
    </w:rPr>
  </w:style>
  <w:style w:type="paragraph" w:styleId="ListParagraph">
    <w:name w:val="List Paragraph"/>
    <w:basedOn w:val="Normal"/>
    <w:uiPriority w:val="34"/>
    <w:qFormat/>
    <w:rsid w:val="00011FF5"/>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11FF5"/>
    <w:rPr>
      <w:i/>
      <w:iCs/>
      <w:color w:val="2F5496" w:themeColor="accent1" w:themeShade="BF"/>
    </w:rPr>
  </w:style>
  <w:style w:type="paragraph" w:styleId="IntenseQuote">
    <w:name w:val="Intense Quote"/>
    <w:basedOn w:val="Normal"/>
    <w:next w:val="Normal"/>
    <w:link w:val="IntenseQuoteChar"/>
    <w:uiPriority w:val="30"/>
    <w:qFormat/>
    <w:rsid w:val="00011FF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1FF5"/>
    <w:rPr>
      <w:i/>
      <w:iCs/>
      <w:color w:val="2F5496" w:themeColor="accent1" w:themeShade="BF"/>
    </w:rPr>
  </w:style>
  <w:style w:type="character" w:styleId="IntenseReference">
    <w:name w:val="Intense Reference"/>
    <w:basedOn w:val="DefaultParagraphFont"/>
    <w:uiPriority w:val="32"/>
    <w:qFormat/>
    <w:rsid w:val="00011FF5"/>
    <w:rPr>
      <w:b/>
      <w:bCs/>
      <w:smallCaps/>
      <w:color w:val="2F5496" w:themeColor="accent1" w:themeShade="BF"/>
      <w:spacing w:val="5"/>
    </w:rPr>
  </w:style>
  <w:style w:type="paragraph" w:styleId="NormalWeb">
    <w:name w:val="Normal (Web)"/>
    <w:basedOn w:val="Normal"/>
    <w:uiPriority w:val="99"/>
    <w:semiHidden/>
    <w:unhideWhenUsed/>
    <w:rsid w:val="00011FF5"/>
    <w:pPr>
      <w:spacing w:before="100" w:beforeAutospacing="1" w:after="100" w:afterAutospacing="1"/>
    </w:pPr>
  </w:style>
  <w:style w:type="character" w:customStyle="1" w:styleId="email-hyperlink-color-preserver">
    <w:name w:val="email-hyperlink-color-preserver"/>
    <w:basedOn w:val="DefaultParagraphFont"/>
    <w:rsid w:val="00011FF5"/>
  </w:style>
  <w:style w:type="character" w:styleId="Strong">
    <w:name w:val="Strong"/>
    <w:basedOn w:val="DefaultParagraphFont"/>
    <w:uiPriority w:val="22"/>
    <w:qFormat/>
    <w:rsid w:val="00011FF5"/>
    <w:rPr>
      <w:b/>
      <w:bCs/>
    </w:rPr>
  </w:style>
  <w:style w:type="character" w:styleId="Emphasis">
    <w:name w:val="Emphasis"/>
    <w:basedOn w:val="DefaultParagraphFont"/>
    <w:uiPriority w:val="20"/>
    <w:qFormat/>
    <w:rsid w:val="00011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soy.informz.net/z/cjUucD9taT0xMjAxMzU5NSZwPTEmdT0xMTk4NTQ3NTUwJmxpPTExNjM4NjAwOA/index.html" TargetMode="External"/><Relationship Id="rId13" Type="http://schemas.openxmlformats.org/officeDocument/2006/relationships/hyperlink" Target="mailto:ssackleh@nopa.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a-soy.informz.net/z/cjUucD9taT0xMjAxMzU5NSZwPTEmdT0xMTk4NTQ3NTUwJmxpPTExNjM4NjAwNw/index.html" TargetMode="External"/><Relationship Id="rId12" Type="http://schemas.openxmlformats.org/officeDocument/2006/relationships/hyperlink" Target="mailto:goodman@ncga.org" TargetMode="External"/><Relationship Id="rId17" Type="http://schemas.openxmlformats.org/officeDocument/2006/relationships/hyperlink" Target="https://asa-soy.informz.net/z/cjUucD9taT0xMjAxMzU5NSZ1PTExOTg1NDc1NTAmbGk9MTE2Mzg2MDEzJmw9aHR0cHM6Ly9hc2Etc295LmluZm9ybXoubmV0L2FzYS1zb3kvcGFnZXMvZGVmYXVsdF91bnN1YnNjcmliZT9fenM9dU9xc24xfF96bWk9dkNYMzE/index.html" TargetMode="External"/><Relationship Id="rId2" Type="http://schemas.openxmlformats.org/officeDocument/2006/relationships/settings" Target="settings.xml"/><Relationship Id="rId16" Type="http://schemas.openxmlformats.org/officeDocument/2006/relationships/hyperlink" Target="https://asa-soy.informz.net/z/cjUucD9taT0xMjAxMzU5NSZ1PTExOTg1NDc1NTAmbGk9MTE2Mzg2MDEyJmw9aHR0cHM6Ly9hc2Etc295LmluZm9ybXoubmV0L2FzYS1zb3kvcGFnZXMvZGVmYXVsdF9mb3JtP196cz11T3FzbjF8X3ptaT12Q1gzMQ/index.html" TargetMode="External"/><Relationship Id="rId1" Type="http://schemas.openxmlformats.org/officeDocument/2006/relationships/styles" Target="styles.xml"/><Relationship Id="rId6" Type="http://schemas.openxmlformats.org/officeDocument/2006/relationships/hyperlink" Target="https://asa-soy.informz.net/z/cjUucD9taT0xMjAxMzU5NSZwPTEmdT0xMTk4NTQ3NTUwJmxpPTExNjM4NjAwNg/index.html" TargetMode="External"/><Relationship Id="rId11" Type="http://schemas.openxmlformats.org/officeDocument/2006/relationships/hyperlink" Target="mailto:bshipp@soy.org" TargetMode="External"/><Relationship Id="rId5" Type="http://schemas.openxmlformats.org/officeDocument/2006/relationships/image" Target="media/image2.png"/><Relationship Id="rId15" Type="http://schemas.openxmlformats.org/officeDocument/2006/relationships/hyperlink" Target="https://asa-soy.informz.net/z/cjUucD9taT0xMjAxMzU5NSZwPTEmdT0xMTk4NTQ3NTUwJmxpPTExNjM4NjAxMQ/index.html" TargetMode="External"/><Relationship Id="rId10" Type="http://schemas.openxmlformats.org/officeDocument/2006/relationships/hyperlink" Target="https://asa-soy.informz.net/z/cjUucD9taT0xMjAxMzU5NSZwPTEmdT0xMTk4NTQ3NTUwJmxpPTExNjM4NjAxMA/index.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asa-soy.informz.net/z/cjUucD9taT0xMjAxMzU5NSZwPTEmdT0xMTk4NTQ3NTUwJmxpPTExNjM4NjAwOQ/index.html" TargetMode="External"/><Relationship Id="rId14" Type="http://schemas.openxmlformats.org/officeDocument/2006/relationships/hyperlink" Target="mailto:schase@co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2025-06-24T16:44:00Z</dcterms:created>
  <dcterms:modified xsi:type="dcterms:W3CDTF">2025-06-24T16:44:00Z</dcterms:modified>
</cp:coreProperties>
</file>