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AD164B" w14:paraId="6F58C9F9" w14:textId="77777777" w:rsidTr="00AD164B">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AD164B" w14:paraId="30878379"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AD164B" w14:paraId="53F5CA38"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AD164B" w14:paraId="0502FE00"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AD164B" w14:paraId="46372C85"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AD164B" w14:paraId="3507E9A5" w14:textId="77777777">
                                      <w:tc>
                                        <w:tcPr>
                                          <w:tcW w:w="0" w:type="auto"/>
                                          <w:vAlign w:val="center"/>
                                          <w:hideMark/>
                                        </w:tcPr>
                                        <w:p w14:paraId="7EEF150F" w14:textId="3A297557" w:rsidR="00AD164B" w:rsidRDefault="00AD164B">
                                          <w:pPr>
                                            <w:spacing w:line="15" w:lineRule="atLeast"/>
                                            <w:jc w:val="center"/>
                                            <w:rPr>
                                              <w:rFonts w:eastAsia="Times New Roman"/>
                                            </w:rPr>
                                          </w:pPr>
                                          <w:r>
                                            <w:rPr>
                                              <w:rFonts w:eastAsia="Times New Roman"/>
                                              <w:noProof/>
                                            </w:rPr>
                                            <w:drawing>
                                              <wp:inline distT="0" distB="0" distL="0" distR="0" wp14:anchorId="3AE794B3" wp14:editId="53F0062B">
                                                <wp:extent cx="5715000" cy="952500"/>
                                                <wp:effectExtent l="0" t="0" r="0" b="0"/>
                                                <wp:docPr id="2" name="Picture 2"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AD164B" w14:paraId="5A7CBDBE" w14:textId="77777777">
                                      <w:tc>
                                        <w:tcPr>
                                          <w:tcW w:w="0" w:type="auto"/>
                                          <w:vAlign w:val="center"/>
                                          <w:hideMark/>
                                        </w:tcPr>
                                        <w:p w14:paraId="0B9B28E6" w14:textId="77777777" w:rsidR="00AD164B" w:rsidRDefault="00AD164B">
                                          <w:pPr>
                                            <w:rPr>
                                              <w:rFonts w:eastAsia="Times New Roman"/>
                                            </w:rPr>
                                          </w:pPr>
                                        </w:p>
                                      </w:tc>
                                    </w:tr>
                                  </w:tbl>
                                  <w:p w14:paraId="7E881915" w14:textId="77777777" w:rsidR="00AD164B" w:rsidRDefault="00AD164B">
                                    <w:pPr>
                                      <w:rPr>
                                        <w:rFonts w:ascii="Times New Roman" w:eastAsia="Times New Roman" w:hAnsi="Times New Roman" w:cs="Times New Roman"/>
                                        <w:sz w:val="20"/>
                                        <w:szCs w:val="20"/>
                                      </w:rPr>
                                    </w:pPr>
                                  </w:p>
                                </w:tc>
                              </w:tr>
                            </w:tbl>
                            <w:p w14:paraId="4DB3C7C0" w14:textId="77777777" w:rsidR="00AD164B" w:rsidRDefault="00AD164B">
                              <w:pPr>
                                <w:rPr>
                                  <w:rFonts w:ascii="Times New Roman" w:eastAsia="Times New Roman" w:hAnsi="Times New Roman" w:cs="Times New Roman"/>
                                  <w:sz w:val="20"/>
                                  <w:szCs w:val="20"/>
                                </w:rPr>
                              </w:pPr>
                            </w:p>
                          </w:tc>
                        </w:tr>
                      </w:tbl>
                      <w:p w14:paraId="5ED6F308" w14:textId="77777777" w:rsidR="00AD164B" w:rsidRDefault="00AD164B">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AD164B" w14:paraId="313F3F3A"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AD164B" w14:paraId="5D468911"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000"/>
                                    </w:tblGrid>
                                    <w:tr w:rsidR="00AD164B" w14:paraId="7B2BED10" w14:textId="77777777">
                                      <w:tc>
                                        <w:tcPr>
                                          <w:tcW w:w="0" w:type="auto"/>
                                          <w:shd w:val="clear" w:color="auto" w:fill="FFFFFF"/>
                                          <w:vAlign w:val="center"/>
                                          <w:hideMark/>
                                        </w:tcPr>
                                        <w:p w14:paraId="77365A1C" w14:textId="77777777" w:rsidR="00AD164B" w:rsidRDefault="00AD164B">
                                          <w:pPr>
                                            <w:pStyle w:val="Heading1"/>
                                            <w:spacing w:before="0" w:beforeAutospacing="0" w:after="0" w:afterAutospacing="0" w:line="546" w:lineRule="atLeast"/>
                                            <w:jc w:val="center"/>
                                            <w:rPr>
                                              <w:rFonts w:ascii="Tahoma" w:eastAsia="Times New Roman" w:hAnsi="Tahoma" w:cs="Tahoma"/>
                                              <w:b w:val="0"/>
                                              <w:bCs w:val="0"/>
                                              <w:color w:val="333333"/>
                                              <w:sz w:val="42"/>
                                              <w:szCs w:val="42"/>
                                            </w:rPr>
                                          </w:pPr>
                                          <w:r>
                                            <w:rPr>
                                              <w:rStyle w:val="Strong"/>
                                              <w:rFonts w:ascii="Tahoma" w:eastAsia="Times New Roman" w:hAnsi="Tahoma" w:cs="Tahoma"/>
                                              <w:b/>
                                              <w:bCs/>
                                              <w:color w:val="333333"/>
                                              <w:sz w:val="42"/>
                                              <w:szCs w:val="42"/>
                                            </w:rPr>
                                            <w:t>Growers Disappointed Supreme Court Decides Not to Hear Glyphosate Case</w:t>
                                          </w:r>
                                        </w:p>
                                      </w:tc>
                                    </w:tr>
                                  </w:tbl>
                                  <w:p w14:paraId="5F32799E" w14:textId="77777777" w:rsidR="00AD164B" w:rsidRDefault="00AD164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D164B" w14:paraId="307152C2" w14:textId="77777777">
                                      <w:tc>
                                        <w:tcPr>
                                          <w:tcW w:w="0" w:type="auto"/>
                                          <w:vAlign w:val="center"/>
                                          <w:hideMark/>
                                        </w:tcPr>
                                        <w:p w14:paraId="2E709783" w14:textId="5F96CCB2" w:rsidR="00AD164B" w:rsidRDefault="00AD164B">
                                          <w:pPr>
                                            <w:rPr>
                                              <w:rFonts w:eastAsia="Times New Roman"/>
                                            </w:rPr>
                                          </w:pPr>
                                          <w:r>
                                            <w:rPr>
                                              <w:rFonts w:eastAsia="Times New Roman"/>
                                              <w:noProof/>
                                            </w:rPr>
                                            <w:drawing>
                                              <wp:inline distT="0" distB="0" distL="0" distR="0" wp14:anchorId="61406853" wp14:editId="587A1C26">
                                                <wp:extent cx="762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0680B1F9" w14:textId="77777777" w:rsidR="00AD164B" w:rsidRDefault="00AD164B">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AD164B" w14:paraId="134810BE" w14:textId="77777777">
                                      <w:tc>
                                        <w:tcPr>
                                          <w:tcW w:w="0" w:type="auto"/>
                                          <w:shd w:val="clear" w:color="auto" w:fill="FFFFFF"/>
                                          <w:vAlign w:val="center"/>
                                          <w:hideMark/>
                                        </w:tcPr>
                                        <w:tbl>
                                          <w:tblPr>
                                            <w:tblpPr w:vertAnchor="text"/>
                                            <w:tblW w:w="0" w:type="auto"/>
                                            <w:tblCellMar>
                                              <w:left w:w="0" w:type="dxa"/>
                                              <w:right w:w="0" w:type="dxa"/>
                                            </w:tblCellMar>
                                            <w:tblLook w:val="04A0" w:firstRow="1" w:lastRow="0" w:firstColumn="1" w:lastColumn="0" w:noHBand="0" w:noVBand="1"/>
                                          </w:tblPr>
                                          <w:tblGrid>
                                            <w:gridCol w:w="8850"/>
                                          </w:tblGrid>
                                          <w:tr w:rsidR="00AD164B" w14:paraId="16F881D1" w14:textId="77777777">
                                            <w:tc>
                                              <w:tcPr>
                                                <w:tcW w:w="0" w:type="auto"/>
                                                <w:tcMar>
                                                  <w:top w:w="75" w:type="dxa"/>
                                                  <w:left w:w="0" w:type="dxa"/>
                                                  <w:bottom w:w="150" w:type="dxa"/>
                                                  <w:right w:w="150" w:type="dxa"/>
                                                </w:tcMar>
                                                <w:vAlign w:val="center"/>
                                                <w:hideMark/>
                                              </w:tcPr>
                                              <w:p w14:paraId="12385A9A" w14:textId="212FAF65" w:rsidR="00AD164B" w:rsidRDefault="00AD164B">
                                                <w:pPr>
                                                  <w:rPr>
                                                    <w:rFonts w:eastAsia="Times New Roman"/>
                                                  </w:rPr>
                                                </w:pPr>
                                                <w:r>
                                                  <w:rPr>
                                                    <w:noProof/>
                                                  </w:rPr>
                                                  <w:drawing>
                                                    <wp:anchor distT="0" distB="0" distL="0" distR="0" simplePos="0" relativeHeight="251658240" behindDoc="0" locked="0" layoutInCell="1" allowOverlap="0" wp14:anchorId="2F2F0BE1" wp14:editId="5940ACBD">
                                                      <wp:simplePos x="0" y="0"/>
                                                      <wp:positionH relativeFrom="column">
                                                        <wp:align>left</wp:align>
                                                      </wp:positionH>
                                                      <wp:positionV relativeFrom="line">
                                                        <wp:posOffset>0</wp:posOffset>
                                                      </wp:positionV>
                                                      <wp:extent cx="5524500" cy="628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628650"/>
                                                              </a:xfrm>
                                                              <a:prstGeom prst="rect">
                                                                <a:avLst/>
                                                              </a:prstGeom>
                                                              <a:noFill/>
                                                            </pic:spPr>
                                                          </pic:pic>
                                                        </a:graphicData>
                                                      </a:graphic>
                                                      <wp14:sizeRelH relativeFrom="page">
                                                        <wp14:pctWidth>0</wp14:pctWidth>
                                                      </wp14:sizeRelH>
                                                      <wp14:sizeRelV relativeFrom="page">
                                                        <wp14:pctHeight>0</wp14:pctHeight>
                                                      </wp14:sizeRelV>
                                                    </wp:anchor>
                                                  </w:drawing>
                                                </w:r>
                                              </w:p>
                                            </w:tc>
                                          </w:tr>
                                          <w:tr w:rsidR="00AD164B" w14:paraId="42F2F26D" w14:textId="77777777">
                                            <w:tc>
                                              <w:tcPr>
                                                <w:tcW w:w="0" w:type="auto"/>
                                                <w:tcMar>
                                                  <w:top w:w="75" w:type="dxa"/>
                                                  <w:left w:w="0" w:type="dxa"/>
                                                  <w:bottom w:w="150" w:type="dxa"/>
                                                  <w:right w:w="150" w:type="dxa"/>
                                                </w:tcMar>
                                                <w:vAlign w:val="center"/>
                                                <w:hideMark/>
                                              </w:tcPr>
                                              <w:p w14:paraId="5698E76C" w14:textId="77777777" w:rsidR="00AD164B" w:rsidRDefault="00AD164B">
                                                <w:pPr>
                                                  <w:rPr>
                                                    <w:rFonts w:eastAsia="Times New Roman"/>
                                                  </w:rPr>
                                                </w:pPr>
                                              </w:p>
                                            </w:tc>
                                          </w:tr>
                                        </w:tbl>
                                        <w:p w14:paraId="7D4B116A"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Style w:val="Emphasis"/>
                                              <w:rFonts w:ascii="Tahoma" w:hAnsi="Tahoma" w:cs="Tahoma"/>
                                              <w:b/>
                                              <w:bCs/>
                                              <w:color w:val="000000"/>
                                              <w:sz w:val="20"/>
                                              <w:szCs w:val="20"/>
                                            </w:rPr>
                                            <w:t>Washington, D.C. June 21, 2022</w:t>
                                          </w:r>
                                          <w:r>
                                            <w:rPr>
                                              <w:rFonts w:ascii="Tahoma" w:hAnsi="Tahoma" w:cs="Tahoma"/>
                                              <w:color w:val="000000"/>
                                              <w:sz w:val="20"/>
                                              <w:szCs w:val="20"/>
                                            </w:rPr>
                                            <w:t>. Agriculture groups including the American Farm Bureau Federation, American Soybean Association, National Corn Growers Association, National Association of Wheat Growers, and National Cotton Council issued the following statement regarding the U.S. Supreme Court’s decision to deny the writ of certiorari petition to hear the case Monsanto v. Hardeman, which pertains to state glyphosate health warnings:</w:t>
                                          </w:r>
                                        </w:p>
                                        <w:p w14:paraId="43E81D33"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AB4F396"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“We are disappointed the Supreme Court has decided not to hear this case, which has significant implications for our global food supply and science-based regulation. With the conflict in Ukraine threatening food security around the world and the persistent dangers posed by climate change, too much is on the line to allow the emergence of an unscientific patchwork of state pesticide labels that would threaten grower access to tools needed for productive, sustainable farming. We will be discussing the implications of the court’s announcement and will determine what reforms may be needed to ensure a patchwork of state labels does not jeopardize grower access to these vital tools or science-based pesticide regulation.”</w:t>
                                          </w:r>
                                        </w:p>
                                        <w:p w14:paraId="4AF194F6"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0EC888B"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On May 23, the groups </w:t>
                                          </w:r>
                                          <w:hyperlink r:id="rId7" w:tgtFrame="_blank" w:history="1">
                                            <w:r>
                                              <w:rPr>
                                                <w:rStyle w:val="email-hyperlink-color-preserver"/>
                                                <w:rFonts w:ascii="Tahoma" w:hAnsi="Tahoma" w:cs="Tahoma"/>
                                                <w:color w:val="008349"/>
                                                <w:sz w:val="20"/>
                                                <w:szCs w:val="20"/>
                                              </w:rPr>
                                              <w:t>sent a letter</w:t>
                                            </w:r>
                                          </w:hyperlink>
                                          <w:r>
                                            <w:rPr>
                                              <w:rFonts w:ascii="Tahoma" w:hAnsi="Tahoma" w:cs="Tahoma"/>
                                              <w:color w:val="000000"/>
                                              <w:sz w:val="20"/>
                                              <w:szCs w:val="20"/>
                                            </w:rPr>
                                            <w:t xml:space="preserve"> signed by 54 agricultural groups to President Biden urging him to withdraw a Solicitor General’s brief submitted to the Supreme Court advising against taking up the case. In a disturbing departure from previous bipartisan administrative policy, the Solicitor General’s brief argues federal pesticide registration and labeling requirements do not preclude states from imposing additional labeling requirements, even if those requirements run counter to federal findings. The groups will be considering today’s decision and what additional reforms may be needed to prevent a patchwork of state labeling requirements from disrupting commerce and undermining science-based pesticide regulation.</w:t>
                                          </w:r>
                                        </w:p>
                                        <w:p w14:paraId="7D3F1AE7"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8F80B06" w14:textId="77777777" w:rsidR="00AD164B" w:rsidRDefault="00AD164B">
                                          <w:pPr>
                                            <w:pStyle w:val="NormalWeb"/>
                                            <w:spacing w:before="0" w:beforeAutospacing="0" w:after="0" w:afterAutospacing="0" w:line="234" w:lineRule="atLeast"/>
                                            <w:jc w:val="center"/>
                                            <w:rPr>
                                              <w:rFonts w:ascii="Tahoma" w:hAnsi="Tahoma" w:cs="Tahoma"/>
                                              <w:color w:val="000000"/>
                                              <w:sz w:val="20"/>
                                              <w:szCs w:val="20"/>
                                            </w:rPr>
                                          </w:pPr>
                                          <w:r>
                                            <w:rPr>
                                              <w:rStyle w:val="Strong"/>
                                              <w:rFonts w:ascii="Tahoma" w:hAnsi="Tahoma" w:cs="Tahoma"/>
                                              <w:color w:val="000000"/>
                                              <w:sz w:val="20"/>
                                              <w:szCs w:val="20"/>
                                            </w:rPr>
                                            <w:t>###</w:t>
                                          </w:r>
                                        </w:p>
                                        <w:p w14:paraId="5ECBCFCD" w14:textId="77777777" w:rsidR="00AD164B" w:rsidRDefault="00AD164B">
                                          <w:pPr>
                                            <w:pStyle w:val="NormalWeb"/>
                                            <w:spacing w:before="0" w:beforeAutospacing="0" w:after="0" w:afterAutospacing="0" w:line="234" w:lineRule="atLeast"/>
                                            <w:jc w:val="center"/>
                                            <w:rPr>
                                              <w:rFonts w:ascii="Tahoma" w:hAnsi="Tahoma" w:cs="Tahoma"/>
                                              <w:color w:val="000000"/>
                                              <w:sz w:val="20"/>
                                              <w:szCs w:val="20"/>
                                            </w:rPr>
                                          </w:pPr>
                                          <w:r>
                                            <w:rPr>
                                              <w:rFonts w:ascii="Tahoma" w:hAnsi="Tahoma" w:cs="Tahoma"/>
                                              <w:color w:val="000000"/>
                                              <w:sz w:val="20"/>
                                              <w:szCs w:val="20"/>
                                            </w:rPr>
                                            <w:t xml:space="preserve">  </w:t>
                                          </w:r>
                                        </w:p>
                                        <w:p w14:paraId="4BEFD798"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w:t>
                                          </w:r>
                                          <w:r>
                                            <w:rPr>
                                              <w:rStyle w:val="Strong"/>
                                              <w:rFonts w:ascii="Tahoma" w:hAnsi="Tahoma" w:cs="Tahoma"/>
                                              <w:color w:val="000000"/>
                                              <w:sz w:val="20"/>
                                              <w:szCs w:val="20"/>
                                            </w:rPr>
                                            <w:t>American Soybean Association</w:t>
                                          </w:r>
                                          <w:r>
                                            <w:rPr>
                                              <w:rFonts w:ascii="Tahoma" w:hAnsi="Tahoma" w:cs="Tahoma"/>
                                              <w:color w:val="000000"/>
                                              <w:sz w:val="20"/>
                                              <w:szCs w:val="20"/>
                                            </w:rPr>
                                            <w:t xml:space="preserve"> represents U.S. soybean farmers on domestic and international policy issues important to the soybean industry. ASA has 26 affiliated state associations representing 30 soybean-producing states and more than 500,000 soybean farmers. More information at </w:t>
                                          </w:r>
                                          <w:hyperlink r:id="rId8" w:tgtFrame="_blank" w:history="1">
                                            <w:r>
                                              <w:rPr>
                                                <w:rStyle w:val="email-hyperlink-color-preserver"/>
                                                <w:rFonts w:ascii="Tahoma" w:hAnsi="Tahoma" w:cs="Tahoma"/>
                                                <w:color w:val="008349"/>
                                                <w:sz w:val="20"/>
                                                <w:szCs w:val="20"/>
                                              </w:rPr>
                                              <w:t>soygrowers.com</w:t>
                                            </w:r>
                                          </w:hyperlink>
                                          <w:r>
                                            <w:rPr>
                                              <w:rFonts w:ascii="Tahoma" w:hAnsi="Tahoma" w:cs="Tahoma"/>
                                              <w:color w:val="000000"/>
                                              <w:sz w:val="20"/>
                                              <w:szCs w:val="20"/>
                                            </w:rPr>
                                            <w:t>.</w:t>
                                          </w:r>
                                        </w:p>
                                        <w:p w14:paraId="4B2EC02E"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B8F7602"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lastRenderedPageBreak/>
                                            <w:t xml:space="preserve">The </w:t>
                                          </w:r>
                                          <w:r>
                                            <w:rPr>
                                              <w:rStyle w:val="Strong"/>
                                              <w:rFonts w:ascii="Tahoma" w:hAnsi="Tahoma" w:cs="Tahoma"/>
                                              <w:color w:val="000000"/>
                                              <w:sz w:val="20"/>
                                              <w:szCs w:val="20"/>
                                            </w:rPr>
                                            <w:t>American Farm Bureau Federation</w:t>
                                          </w:r>
                                          <w:r>
                                            <w:rPr>
                                              <w:rFonts w:ascii="Tahoma" w:hAnsi="Tahoma" w:cs="Tahoma"/>
                                              <w:color w:val="000000"/>
                                              <w:sz w:val="20"/>
                                              <w:szCs w:val="20"/>
                                            </w:rPr>
                                            <w:t xml:space="preserve"> is the nation’s largest general farm organization with member families in all 50 states and Puerto Rico. Learn more at </w:t>
                                          </w:r>
                                          <w:hyperlink r:id="rId9" w:tgtFrame="_blank" w:history="1">
                                            <w:r>
                                              <w:rPr>
                                                <w:rStyle w:val="email-hyperlink-color-preserver"/>
                                                <w:rFonts w:ascii="Tahoma" w:hAnsi="Tahoma" w:cs="Tahoma"/>
                                                <w:color w:val="008349"/>
                                                <w:sz w:val="20"/>
                                                <w:szCs w:val="20"/>
                                              </w:rPr>
                                              <w:t>fb.org</w:t>
                                            </w:r>
                                          </w:hyperlink>
                                          <w:r>
                                            <w:rPr>
                                              <w:rFonts w:ascii="Tahoma" w:hAnsi="Tahoma" w:cs="Tahoma"/>
                                              <w:color w:val="000000"/>
                                              <w:sz w:val="20"/>
                                              <w:szCs w:val="20"/>
                                            </w:rPr>
                                            <w:t>.</w:t>
                                          </w:r>
                                        </w:p>
                                        <w:p w14:paraId="29AF07A4"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AC4DB0C"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w:t>
                                          </w:r>
                                          <w:r>
                                            <w:rPr>
                                              <w:rStyle w:val="Strong"/>
                                              <w:rFonts w:ascii="Tahoma" w:hAnsi="Tahoma" w:cs="Tahoma"/>
                                              <w:color w:val="000000"/>
                                              <w:sz w:val="20"/>
                                              <w:szCs w:val="20"/>
                                            </w:rPr>
                                            <w:t>National Cotton Council</w:t>
                                          </w:r>
                                          <w:r>
                                            <w:rPr>
                                              <w:rFonts w:ascii="Tahoma" w:hAnsi="Tahoma" w:cs="Tahoma"/>
                                              <w:color w:val="000000"/>
                                              <w:sz w:val="20"/>
                                              <w:szCs w:val="20"/>
                                            </w:rPr>
                                            <w:t xml:space="preserve">, based in Memphis, serves as the unifying force in working with policymakers to ensure cotton's interests are heard. The NCC’s mission is ensuring the industry’s ability to compete more effectively and profitably in the raw cotton, oilseed and U.S.-manufactured product markets at home and abroad. More at </w:t>
                                          </w:r>
                                          <w:hyperlink r:id="rId10" w:tgtFrame="_blank" w:history="1">
                                            <w:r>
                                              <w:rPr>
                                                <w:rStyle w:val="email-hyperlink-color-preserver"/>
                                                <w:rFonts w:ascii="Tahoma" w:hAnsi="Tahoma" w:cs="Tahoma"/>
                                                <w:color w:val="008349"/>
                                                <w:sz w:val="20"/>
                                                <w:szCs w:val="20"/>
                                              </w:rPr>
                                              <w:t>cotton.org</w:t>
                                            </w:r>
                                          </w:hyperlink>
                                          <w:r>
                                            <w:rPr>
                                              <w:rFonts w:ascii="Tahoma" w:hAnsi="Tahoma" w:cs="Tahoma"/>
                                              <w:color w:val="000000"/>
                                              <w:sz w:val="20"/>
                                              <w:szCs w:val="20"/>
                                            </w:rPr>
                                            <w:t>.</w:t>
                                          </w:r>
                                        </w:p>
                                        <w:p w14:paraId="2D14253D"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8E572BE"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Founded in 1957, the </w:t>
                                          </w:r>
                                          <w:r>
                                            <w:rPr>
                                              <w:rStyle w:val="Strong"/>
                                              <w:rFonts w:ascii="Tahoma" w:hAnsi="Tahoma" w:cs="Tahoma"/>
                                              <w:color w:val="000000"/>
                                              <w:sz w:val="20"/>
                                              <w:szCs w:val="20"/>
                                            </w:rPr>
                                            <w:t>National Corn Growers Association</w:t>
                                          </w:r>
                                          <w:r>
                                            <w:rPr>
                                              <w:rFonts w:ascii="Tahoma" w:hAnsi="Tahoma" w:cs="Tahoma"/>
                                              <w:color w:val="000000"/>
                                              <w:sz w:val="20"/>
                                              <w:szCs w:val="20"/>
                                            </w:rPr>
                                            <w:t xml:space="preserve"> represents nearly 40,000 dues-paying corn farmers nationwide and the interests of more than 300,000 growers who contribute through corn checkoff programs in their states. NCGA and its state organizations work together to create and increase opportunities for corn growers. For more information, visit </w:t>
                                          </w:r>
                                          <w:hyperlink r:id="rId11" w:tgtFrame="_blank" w:history="1">
                                            <w:r>
                                              <w:rPr>
                                                <w:rStyle w:val="email-hyperlink-color-preserver"/>
                                                <w:rFonts w:ascii="Tahoma" w:hAnsi="Tahoma" w:cs="Tahoma"/>
                                                <w:color w:val="008349"/>
                                                <w:sz w:val="20"/>
                                                <w:szCs w:val="20"/>
                                              </w:rPr>
                                              <w:t>ncga.com</w:t>
                                            </w:r>
                                          </w:hyperlink>
                                          <w:r>
                                            <w:rPr>
                                              <w:rFonts w:ascii="Tahoma" w:hAnsi="Tahoma" w:cs="Tahoma"/>
                                              <w:color w:val="000000"/>
                                              <w:sz w:val="20"/>
                                              <w:szCs w:val="20"/>
                                            </w:rPr>
                                            <w:t>.</w:t>
                                          </w:r>
                                        </w:p>
                                        <w:p w14:paraId="156FDE35"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FAC6267"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National Association of Wheat Growers</w:t>
                                          </w:r>
                                          <w:r>
                                            <w:rPr>
                                              <w:rFonts w:ascii="Tahoma" w:hAnsi="Tahoma" w:cs="Tahoma"/>
                                              <w:color w:val="000000"/>
                                              <w:sz w:val="20"/>
                                              <w:szCs w:val="20"/>
                                            </w:rPr>
                                            <w:t xml:space="preserve"> is the primary policy representative in Washington, D.C., for wheat growers, working to ensure a better future for America’s growers, the industry and the general public. NAWG works with a team of 20 state wheat grower organizations to benefit the wheat industry at the national level. From their offices on Capitol Hill, NAWG’s staff members are in constant contact with state association representatives, NAWG grower leaders, Members of Congress, Congressional staff members, Administration officials and the public. More at </w:t>
                                          </w:r>
                                          <w:hyperlink r:id="rId12" w:tgtFrame="_blank" w:history="1">
                                            <w:r>
                                              <w:rPr>
                                                <w:rStyle w:val="email-hyperlink-color-preserver"/>
                                                <w:rFonts w:ascii="Tahoma" w:hAnsi="Tahoma" w:cs="Tahoma"/>
                                                <w:color w:val="008349"/>
                                                <w:sz w:val="20"/>
                                                <w:szCs w:val="20"/>
                                              </w:rPr>
                                              <w:t>wheatworld.org</w:t>
                                            </w:r>
                                          </w:hyperlink>
                                        </w:p>
                                      </w:tc>
                                    </w:tr>
                                  </w:tbl>
                                  <w:p w14:paraId="4EB6FE4C" w14:textId="77777777" w:rsidR="00AD164B" w:rsidRDefault="00AD164B">
                                    <w:pPr>
                                      <w:rPr>
                                        <w:rFonts w:ascii="Times New Roman" w:eastAsia="Times New Roman" w:hAnsi="Times New Roman" w:cs="Times New Roman"/>
                                        <w:sz w:val="20"/>
                                        <w:szCs w:val="20"/>
                                      </w:rPr>
                                    </w:pPr>
                                  </w:p>
                                </w:tc>
                              </w:tr>
                            </w:tbl>
                            <w:p w14:paraId="76053ABF" w14:textId="77777777" w:rsidR="00AD164B" w:rsidRDefault="00AD164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D164B" w14:paraId="7D706238" w14:textId="77777777">
                                <w:tc>
                                  <w:tcPr>
                                    <w:tcW w:w="0" w:type="auto"/>
                                    <w:shd w:val="clear" w:color="auto" w:fill="FFFFFF"/>
                                    <w:vAlign w:val="center"/>
                                    <w:hideMark/>
                                  </w:tcPr>
                                  <w:p w14:paraId="41ABAEF7" w14:textId="77777777" w:rsidR="00AD164B" w:rsidRDefault="00AD164B">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7264240D" w14:textId="77777777" w:rsidR="00AD164B" w:rsidRDefault="00AD164B">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06C7FD43" w14:textId="77777777" w:rsidR="00AD164B" w:rsidRDefault="00AD164B">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414BB49A" w14:textId="77777777" w:rsidR="00AD164B" w:rsidRDefault="00AD164B">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105C59CE" w14:textId="77777777" w:rsidR="00AD164B" w:rsidRDefault="00AD164B">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41EDEFDB" w14:textId="77777777" w:rsidR="00AD164B" w:rsidRDefault="00AD164B">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associations representing 30 soybean-producing states and more than 500,000 soybean farmers. More information at </w:t>
                                    </w:r>
                                    <w:hyperlink r:id="rId13" w:tgtFrame="_blank" w:history="1">
                                      <w:r>
                                        <w:rPr>
                                          <w:rStyle w:val="email-hyperlink-color-preserver"/>
                                          <w:rFonts w:ascii="Tahoma" w:hAnsi="Tahoma" w:cs="Tahoma"/>
                                          <w:i/>
                                          <w:iCs/>
                                          <w:color w:val="008349"/>
                                          <w:sz w:val="21"/>
                                          <w:szCs w:val="21"/>
                                        </w:rPr>
                                        <w:t>soygrowers.com</w:t>
                                      </w:r>
                                    </w:hyperlink>
                                    <w:r>
                                      <w:rPr>
                                        <w:rStyle w:val="Emphasis"/>
                                        <w:rFonts w:ascii="Tahoma" w:hAnsi="Tahoma" w:cs="Tahoma"/>
                                        <w:color w:val="000000"/>
                                        <w:sz w:val="21"/>
                                        <w:szCs w:val="21"/>
                                      </w:rPr>
                                      <w:t>.</w:t>
                                    </w:r>
                                  </w:p>
                                  <w:p w14:paraId="60176AFD" w14:textId="77777777" w:rsidR="00AD164B" w:rsidRDefault="00AD164B">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5B74F747" w14:textId="77777777" w:rsidR="00AD164B" w:rsidRDefault="00AD164B">
                              <w:pPr>
                                <w:rPr>
                                  <w:rFonts w:ascii="Times New Roman" w:eastAsia="Times New Roman" w:hAnsi="Times New Roman" w:cs="Times New Roman"/>
                                  <w:sz w:val="20"/>
                                  <w:szCs w:val="20"/>
                                </w:rPr>
                              </w:pPr>
                            </w:p>
                          </w:tc>
                        </w:tr>
                      </w:tbl>
                      <w:p w14:paraId="62696524" w14:textId="77777777" w:rsidR="00AD164B" w:rsidRDefault="00AD164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D164B" w14:paraId="1869789C" w14:textId="77777777">
                          <w:tc>
                            <w:tcPr>
                              <w:tcW w:w="0" w:type="auto"/>
                              <w:shd w:val="clear" w:color="auto" w:fill="FFFFFF"/>
                              <w:vAlign w:val="center"/>
                              <w:hideMark/>
                            </w:tcPr>
                            <w:p w14:paraId="005A0474" w14:textId="77777777" w:rsidR="00AD164B" w:rsidRDefault="00AD164B">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tc>
                        </w:tr>
                      </w:tbl>
                      <w:p w14:paraId="2144C16E" w14:textId="77777777" w:rsidR="00AD164B" w:rsidRDefault="00AD164B">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AD164B" w14:paraId="3D82FCF3"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AD164B" w14:paraId="366AB6FA" w14:textId="77777777">
                                <w:tc>
                                  <w:tcPr>
                                    <w:tcW w:w="0" w:type="auto"/>
                                    <w:shd w:val="clear" w:color="auto" w:fill="FFFFFF"/>
                                    <w:vAlign w:val="center"/>
                                    <w:hideMark/>
                                  </w:tcPr>
                                  <w:p w14:paraId="65BD691D"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Blair Shipp, American Soybean Association, </w:t>
                                    </w:r>
                                    <w:hyperlink r:id="rId14" w:history="1">
                                      <w:r>
                                        <w:rPr>
                                          <w:rStyle w:val="Hyperlink"/>
                                          <w:rFonts w:ascii="Tahoma" w:hAnsi="Tahoma" w:cs="Tahoma"/>
                                          <w:sz w:val="20"/>
                                          <w:szCs w:val="20"/>
                                        </w:rPr>
                                        <w:t>bshipp@soy.org</w:t>
                                      </w:r>
                                    </w:hyperlink>
                                  </w:p>
                                  <w:p w14:paraId="2E766CE1"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Mike Tomko, American Farm Bureau Federation, </w:t>
                                    </w:r>
                                    <w:hyperlink r:id="rId15" w:history="1">
                                      <w:r>
                                        <w:rPr>
                                          <w:rStyle w:val="Hyperlink"/>
                                          <w:rFonts w:ascii="Tahoma" w:hAnsi="Tahoma" w:cs="Tahoma"/>
                                          <w:sz w:val="20"/>
                                          <w:szCs w:val="20"/>
                                        </w:rPr>
                                        <w:t>miket@fb.org</w:t>
                                      </w:r>
                                    </w:hyperlink>
                                  </w:p>
                                  <w:p w14:paraId="103BCA6F"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Bryan Goodman, National Corn Growers Association, </w:t>
                                    </w:r>
                                    <w:hyperlink r:id="rId16" w:history="1">
                                      <w:r>
                                        <w:rPr>
                                          <w:rStyle w:val="Hyperlink"/>
                                          <w:rFonts w:ascii="Tahoma" w:hAnsi="Tahoma" w:cs="Tahoma"/>
                                          <w:sz w:val="20"/>
                                          <w:szCs w:val="20"/>
                                        </w:rPr>
                                        <w:t>goodman@ncga.com</w:t>
                                      </w:r>
                                    </w:hyperlink>
                                  </w:p>
                                  <w:p w14:paraId="60D1BDDE"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Marjory Walker, National Cotton Council, </w:t>
                                    </w:r>
                                    <w:hyperlink r:id="rId17" w:history="1">
                                      <w:r>
                                        <w:rPr>
                                          <w:rStyle w:val="Hyperlink"/>
                                          <w:rFonts w:ascii="Tahoma" w:hAnsi="Tahoma" w:cs="Tahoma"/>
                                          <w:sz w:val="20"/>
                                          <w:szCs w:val="20"/>
                                        </w:rPr>
                                        <w:t>mwalker@cotton.org</w:t>
                                      </w:r>
                                    </w:hyperlink>
                                  </w:p>
                                  <w:p w14:paraId="696DDAAB"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Mariah </w:t>
                                    </w:r>
                                    <w:proofErr w:type="spellStart"/>
                                    <w:r>
                                      <w:rPr>
                                        <w:rFonts w:ascii="Tahoma" w:hAnsi="Tahoma" w:cs="Tahoma"/>
                                        <w:color w:val="000000"/>
                                        <w:sz w:val="20"/>
                                        <w:szCs w:val="20"/>
                                      </w:rPr>
                                      <w:t>Wollweber</w:t>
                                    </w:r>
                                    <w:proofErr w:type="spellEnd"/>
                                    <w:r>
                                      <w:rPr>
                                        <w:rFonts w:ascii="Tahoma" w:hAnsi="Tahoma" w:cs="Tahoma"/>
                                        <w:color w:val="000000"/>
                                        <w:sz w:val="20"/>
                                        <w:szCs w:val="20"/>
                                      </w:rPr>
                                      <w:t xml:space="preserve">, National Association of Wheat Growers, </w:t>
                                    </w:r>
                                    <w:hyperlink r:id="rId18" w:history="1">
                                      <w:r>
                                        <w:rPr>
                                          <w:rStyle w:val="Hyperlink"/>
                                          <w:rFonts w:ascii="Tahoma" w:hAnsi="Tahoma" w:cs="Tahoma"/>
                                          <w:sz w:val="20"/>
                                          <w:szCs w:val="20"/>
                                        </w:rPr>
                                        <w:t>mwollweber@wheatworld.org</w:t>
                                      </w:r>
                                    </w:hyperlink>
                                  </w:p>
                                </w:tc>
                              </w:tr>
                            </w:tbl>
                            <w:p w14:paraId="36FA5B07" w14:textId="77777777" w:rsidR="00AD164B" w:rsidRDefault="00AD164B">
                              <w:pPr>
                                <w:rPr>
                                  <w:rFonts w:ascii="Times New Roman" w:eastAsia="Times New Roman" w:hAnsi="Times New Roman" w:cs="Times New Roman"/>
                                  <w:sz w:val="20"/>
                                  <w:szCs w:val="20"/>
                                </w:rPr>
                              </w:pPr>
                            </w:p>
                          </w:tc>
                        </w:tr>
                      </w:tbl>
                      <w:p w14:paraId="652ED536" w14:textId="77777777" w:rsidR="00AD164B" w:rsidRDefault="00AD164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D164B" w14:paraId="7E523AFD" w14:textId="77777777">
                          <w:tc>
                            <w:tcPr>
                              <w:tcW w:w="0" w:type="auto"/>
                              <w:shd w:val="clear" w:color="auto" w:fill="FFFFFF"/>
                              <w:vAlign w:val="center"/>
                              <w:hideMark/>
                            </w:tcPr>
                            <w:p w14:paraId="50B657C7"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19" w:tgtFrame="_blank" w:history="1">
                                <w:r>
                                  <w:rPr>
                                    <w:rStyle w:val="email-hyperlink-color-preserver"/>
                                    <w:rFonts w:ascii="Tahoma" w:hAnsi="Tahoma" w:cs="Tahoma"/>
                                    <w:color w:val="008349"/>
                                    <w:sz w:val="20"/>
                                    <w:szCs w:val="20"/>
                                  </w:rPr>
                                  <w:t>SoyGrowers.com</w:t>
                                </w:r>
                              </w:hyperlink>
                              <w:r>
                                <w:rPr>
                                  <w:rFonts w:ascii="Tahoma" w:hAnsi="Tahoma" w:cs="Tahoma"/>
                                  <w:color w:val="000000"/>
                                  <w:sz w:val="20"/>
                                  <w:szCs w:val="20"/>
                                </w:rPr>
                                <w:t>.</w:t>
                              </w:r>
                            </w:p>
                          </w:tc>
                        </w:tr>
                      </w:tbl>
                      <w:p w14:paraId="33AE09FA" w14:textId="77777777" w:rsidR="00AD164B" w:rsidRDefault="00AD164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D164B" w14:paraId="0530018C" w14:textId="77777777">
                          <w:tc>
                            <w:tcPr>
                              <w:tcW w:w="0" w:type="auto"/>
                              <w:shd w:val="clear" w:color="auto" w:fill="FFFFFF"/>
                              <w:vAlign w:val="center"/>
                              <w:hideMark/>
                            </w:tcPr>
                            <w:p w14:paraId="36C17E48"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38166E6B"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F96C5AD"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62A70A3" w14:textId="77777777" w:rsidR="00AD164B" w:rsidRDefault="00AD164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1DB813A8" w14:textId="77777777" w:rsidR="00AD164B" w:rsidRDefault="00AD164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D164B" w14:paraId="75A28BF0" w14:textId="77777777">
                          <w:tc>
                            <w:tcPr>
                              <w:tcW w:w="0" w:type="auto"/>
                              <w:shd w:val="clear" w:color="auto" w:fill="FFFFFF"/>
                              <w:vAlign w:val="center"/>
                              <w:hideMark/>
                            </w:tcPr>
                            <w:p w14:paraId="39D6C58F" w14:textId="77777777" w:rsidR="00AD164B" w:rsidRDefault="00AD164B">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20" w:tgtFrame="_blank" w:history="1">
                                <w:r>
                                  <w:rPr>
                                    <w:rStyle w:val="email-hyperlink-color-preserver"/>
                                    <w:rFonts w:ascii="Tahoma" w:hAnsi="Tahoma" w:cs="Tahoma"/>
                                    <w:color w:val="008349"/>
                                    <w:sz w:val="17"/>
                                    <w:szCs w:val="17"/>
                                    <w:u w:val="single"/>
                                  </w:rPr>
                                  <w:t>opt out here.</w:t>
                                </w:r>
                              </w:hyperlink>
                            </w:p>
                            <w:p w14:paraId="7F65DB42" w14:textId="77777777" w:rsidR="00AD164B" w:rsidRDefault="00AD164B">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01996ACB" w14:textId="77777777" w:rsidR="00AD164B" w:rsidRDefault="00AD164B">
                              <w:pPr>
                                <w:pStyle w:val="NormalWeb"/>
                                <w:spacing w:before="0" w:beforeAutospacing="0" w:after="0" w:afterAutospacing="0" w:line="215" w:lineRule="atLeast"/>
                                <w:jc w:val="center"/>
                                <w:rPr>
                                  <w:rFonts w:ascii="Tahoma" w:hAnsi="Tahoma" w:cs="Tahoma"/>
                                  <w:color w:val="000000"/>
                                  <w:sz w:val="17"/>
                                  <w:szCs w:val="17"/>
                                </w:rPr>
                              </w:pPr>
                              <w:hyperlink r:id="rId21" w:tgtFrame="_blank" w:history="1">
                                <w:r>
                                  <w:rPr>
                                    <w:rStyle w:val="email-hyperlink-color-preserver"/>
                                    <w:rFonts w:ascii="Tahoma" w:hAnsi="Tahoma" w:cs="Tahoma"/>
                                    <w:color w:val="008349"/>
                                    <w:sz w:val="17"/>
                                    <w:szCs w:val="17"/>
                                    <w:u w:val="single"/>
                                  </w:rPr>
                                  <w:t>Unsubscribe</w:t>
                                </w:r>
                              </w:hyperlink>
                              <w:r>
                                <w:rPr>
                                  <w:rFonts w:ascii="Tahoma" w:hAnsi="Tahoma" w:cs="Tahoma"/>
                                  <w:color w:val="000000"/>
                                  <w:sz w:val="17"/>
                                  <w:szCs w:val="17"/>
                                </w:rPr>
                                <w:t xml:space="preserve"> from all ASA email.</w:t>
                              </w:r>
                            </w:p>
                          </w:tc>
                        </w:tr>
                      </w:tbl>
                      <w:p w14:paraId="77DF7E1B" w14:textId="77777777" w:rsidR="00AD164B" w:rsidRDefault="00AD164B">
                        <w:pPr>
                          <w:rPr>
                            <w:rFonts w:ascii="Times New Roman" w:eastAsia="Times New Roman" w:hAnsi="Times New Roman" w:cs="Times New Roman"/>
                            <w:sz w:val="20"/>
                            <w:szCs w:val="20"/>
                          </w:rPr>
                        </w:pPr>
                      </w:p>
                    </w:tc>
                  </w:tr>
                </w:tbl>
                <w:p w14:paraId="175B9C4A" w14:textId="77777777" w:rsidR="00AD164B" w:rsidRDefault="00AD164B">
                  <w:pPr>
                    <w:rPr>
                      <w:rFonts w:ascii="Times New Roman" w:eastAsia="Times New Roman" w:hAnsi="Times New Roman" w:cs="Times New Roman"/>
                      <w:sz w:val="20"/>
                      <w:szCs w:val="20"/>
                    </w:rPr>
                  </w:pPr>
                </w:p>
              </w:tc>
            </w:tr>
          </w:tbl>
          <w:p w14:paraId="59CB8276" w14:textId="77777777" w:rsidR="00AD164B" w:rsidRDefault="00AD164B">
            <w:pPr>
              <w:rPr>
                <w:rFonts w:ascii="Times New Roman" w:eastAsia="Times New Roman" w:hAnsi="Times New Roman" w:cs="Times New Roman"/>
                <w:sz w:val="20"/>
                <w:szCs w:val="20"/>
              </w:rPr>
            </w:pPr>
          </w:p>
        </w:tc>
      </w:tr>
    </w:tbl>
    <w:p w14:paraId="4F2F4236"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4B"/>
    <w:rsid w:val="006615B8"/>
    <w:rsid w:val="00A66D42"/>
    <w:rsid w:val="00AA5678"/>
    <w:rsid w:val="00AD164B"/>
    <w:rsid w:val="00AE0058"/>
    <w:rsid w:val="00BC3A6D"/>
    <w:rsid w:val="00FA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6754"/>
  <w15:chartTrackingRefBased/>
  <w15:docId w15:val="{F436D8A9-E0B9-4A8B-9661-6511D590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64B"/>
    <w:pPr>
      <w:spacing w:after="0" w:line="240" w:lineRule="auto"/>
    </w:pPr>
    <w:rPr>
      <w:rFonts w:ascii="Calibri" w:hAnsi="Calibri" w:cs="Calibri"/>
    </w:rPr>
  </w:style>
  <w:style w:type="paragraph" w:styleId="Heading1">
    <w:name w:val="heading 1"/>
    <w:basedOn w:val="Normal"/>
    <w:link w:val="Heading1Char"/>
    <w:uiPriority w:val="9"/>
    <w:qFormat/>
    <w:rsid w:val="00AD164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B8"/>
    <w:pPr>
      <w:spacing w:after="0" w:line="240" w:lineRule="auto"/>
    </w:pPr>
  </w:style>
  <w:style w:type="character" w:customStyle="1" w:styleId="Heading1Char">
    <w:name w:val="Heading 1 Char"/>
    <w:basedOn w:val="DefaultParagraphFont"/>
    <w:link w:val="Heading1"/>
    <w:uiPriority w:val="9"/>
    <w:rsid w:val="00AD164B"/>
    <w:rPr>
      <w:rFonts w:ascii="Calibri" w:hAnsi="Calibri" w:cs="Calibri"/>
      <w:b/>
      <w:bCs/>
      <w:kern w:val="36"/>
      <w:sz w:val="48"/>
      <w:szCs w:val="48"/>
    </w:rPr>
  </w:style>
  <w:style w:type="character" w:styleId="Hyperlink">
    <w:name w:val="Hyperlink"/>
    <w:basedOn w:val="DefaultParagraphFont"/>
    <w:uiPriority w:val="99"/>
    <w:semiHidden/>
    <w:unhideWhenUsed/>
    <w:rsid w:val="00AD164B"/>
    <w:rPr>
      <w:color w:val="0000FF"/>
      <w:u w:val="single"/>
    </w:rPr>
  </w:style>
  <w:style w:type="paragraph" w:styleId="NormalWeb">
    <w:name w:val="Normal (Web)"/>
    <w:basedOn w:val="Normal"/>
    <w:uiPriority w:val="99"/>
    <w:semiHidden/>
    <w:unhideWhenUsed/>
    <w:rsid w:val="00AD164B"/>
    <w:pPr>
      <w:spacing w:before="100" w:beforeAutospacing="1" w:after="100" w:afterAutospacing="1"/>
    </w:pPr>
  </w:style>
  <w:style w:type="character" w:customStyle="1" w:styleId="email-hyperlink-color-preserver">
    <w:name w:val="email-hyperlink-color-preserver"/>
    <w:basedOn w:val="DefaultParagraphFont"/>
    <w:rsid w:val="00AD164B"/>
  </w:style>
  <w:style w:type="character" w:styleId="Strong">
    <w:name w:val="Strong"/>
    <w:basedOn w:val="DefaultParagraphFont"/>
    <w:uiPriority w:val="22"/>
    <w:qFormat/>
    <w:rsid w:val="00AD164B"/>
    <w:rPr>
      <w:b/>
      <w:bCs/>
    </w:rPr>
  </w:style>
  <w:style w:type="character" w:styleId="Emphasis">
    <w:name w:val="Emphasis"/>
    <w:basedOn w:val="DefaultParagraphFont"/>
    <w:uiPriority w:val="20"/>
    <w:qFormat/>
    <w:rsid w:val="00AD1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5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xMDY0MjcyNyZwPTEmdT0xMTQ0OTc2Mjg0JmxpPTk1NzEzNzE4/index.html" TargetMode="External"/><Relationship Id="rId13" Type="http://schemas.openxmlformats.org/officeDocument/2006/relationships/hyperlink" Target="http://asa.informz.net/z/cjUucD9taT0xMDY0MjcyNyZwPTEmdT0xMTQ0OTc2Mjg0JmxpPTk1NzEzNzI0/index.html" TargetMode="External"/><Relationship Id="rId18" Type="http://schemas.openxmlformats.org/officeDocument/2006/relationships/hyperlink" Target="mailto:mwollweber@wheatworld.org" TargetMode="External"/><Relationship Id="rId3" Type="http://schemas.openxmlformats.org/officeDocument/2006/relationships/webSettings" Target="webSettings.xml"/><Relationship Id="rId21" Type="http://schemas.openxmlformats.org/officeDocument/2006/relationships/hyperlink" Target="http://asa.informz.net/z/cjUucD9taT0xMDY0MjcyNyZ1PTExNDQ5NzYyODQmbGk9OTU3MTM3MzAmbD1odHRwOi8vYXNhLmluZm9ybXoubmV0L2FzYS9wYWdlcy9kZWZhdWx0X3Vuc3Vic2NyaWJlP196cz1PV0hBajF8X3ptaT1IaFZ1/index.html" TargetMode="External"/><Relationship Id="rId7" Type="http://schemas.openxmlformats.org/officeDocument/2006/relationships/hyperlink" Target="http://asa.informz.net/z/cjUucD9taT0xMDY0MjcyNyZwPTEmdT0xMTQ0OTc2Mjg0JmxpPTk1NzEzNzE3/index.html" TargetMode="External"/><Relationship Id="rId12" Type="http://schemas.openxmlformats.org/officeDocument/2006/relationships/hyperlink" Target="http://asa.informz.net/z/cjUucD9taT0xMDY0MjcyNyZwPTEmdT0xMTQ0OTc2Mjg0JmxpPTk1NzEzNzIz/index.html" TargetMode="External"/><Relationship Id="rId17" Type="http://schemas.openxmlformats.org/officeDocument/2006/relationships/hyperlink" Target="mailto:mwalker@cotton.org" TargetMode="External"/><Relationship Id="rId2" Type="http://schemas.openxmlformats.org/officeDocument/2006/relationships/settings" Target="settings.xml"/><Relationship Id="rId16" Type="http://schemas.openxmlformats.org/officeDocument/2006/relationships/hyperlink" Target="mailto:goodman@ncga.com" TargetMode="External"/><Relationship Id="rId20" Type="http://schemas.openxmlformats.org/officeDocument/2006/relationships/hyperlink" Target="http://asa.informz.net/z/cjUucD9taT0xMDY0MjcyNyZ1PTExNDQ5NzYyODQmbGk9OTU3MTM3MjgmbD1odHRwOi8vYXNhLmluZm9ybXoubmV0L2FzYS9wYWdlcy9kZWZhdWx0X2Zvcm0_X3pzPU9XSEFqMXxfem1pPUhoVnU/index.html" TargetMode="External"/><Relationship Id="rId1" Type="http://schemas.openxmlformats.org/officeDocument/2006/relationships/styles" Target="styles.xml"/><Relationship Id="rId6" Type="http://schemas.openxmlformats.org/officeDocument/2006/relationships/image" Target="https://asa.informz.net/asa/data/images/Glyphosate%20second%20release%20no%20Beats.png?cb=496128" TargetMode="External"/><Relationship Id="rId11" Type="http://schemas.openxmlformats.org/officeDocument/2006/relationships/hyperlink" Target="http://asa.informz.net/z/cjUucD9taT0xMDY0MjcyNyZwPTEmdT0xMTQ0OTc2Mjg0JmxpPTk1NzEzNzIx/index.html" TargetMode="External"/><Relationship Id="rId5" Type="http://schemas.openxmlformats.org/officeDocument/2006/relationships/image" Target="media/image2.png"/><Relationship Id="rId15" Type="http://schemas.openxmlformats.org/officeDocument/2006/relationships/hyperlink" Target="mailto:miket@fb.org" TargetMode="External"/><Relationship Id="rId23" Type="http://schemas.openxmlformats.org/officeDocument/2006/relationships/theme" Target="theme/theme1.xml"/><Relationship Id="rId10" Type="http://schemas.openxmlformats.org/officeDocument/2006/relationships/hyperlink" Target="http://asa.informz.net/z/cjUucD9taT0xMDY0MjcyNyZwPTEmdT0xMTQ0OTc2Mjg0JmxpPTk1NzEzNzIw/index.html" TargetMode="External"/><Relationship Id="rId19" Type="http://schemas.openxmlformats.org/officeDocument/2006/relationships/hyperlink" Target="http://asa.informz.net/z/cjUucD9taT0xMDY0MjcyNyZwPTEmdT0xMTQ0OTc2Mjg0JmxpPTk1NzEzNzI2/index.html" TargetMode="External"/><Relationship Id="rId4" Type="http://schemas.openxmlformats.org/officeDocument/2006/relationships/image" Target="media/image1.jpeg"/><Relationship Id="rId9" Type="http://schemas.openxmlformats.org/officeDocument/2006/relationships/hyperlink" Target="http://asa.informz.net/z/cjUucD9taT0xMDY0MjcyNyZwPTEmdT0xMTQ0OTc2Mjg0JmxpPTk1NzEzNzE5/index.html" TargetMode="External"/><Relationship Id="rId14" Type="http://schemas.openxmlformats.org/officeDocument/2006/relationships/hyperlink" Target="mailto:bshipp@so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2022-06-22T14:30:00Z</dcterms:created>
  <dcterms:modified xsi:type="dcterms:W3CDTF">2022-06-22T14:32:00Z</dcterms:modified>
</cp:coreProperties>
</file>