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E4EE5" w:rsidRPr="00BE4EE5" w14:paraId="296E3921" w14:textId="77777777" w:rsidTr="00BE4EE5">
        <w:trPr>
          <w:tblCellSpacing w:w="0" w:type="dxa"/>
          <w:jc w:val="center"/>
        </w:trPr>
        <w:tc>
          <w:tcPr>
            <w:tcW w:w="0" w:type="auto"/>
            <w:vAlign w:val="center"/>
            <w:hideMark/>
          </w:tcPr>
          <w:p w14:paraId="1BAE85D7" w14:textId="77777777" w:rsidR="00BE4EE5" w:rsidRPr="00BE4EE5" w:rsidRDefault="00BE4EE5" w:rsidP="00BE4EE5">
            <w:pPr>
              <w:spacing w:before="100" w:beforeAutospacing="1" w:after="100" w:afterAutospacing="1"/>
              <w:rPr>
                <w:rFonts w:ascii="Calibri" w:eastAsia="Calibri" w:hAnsi="Calibri" w:cs="Calibri"/>
              </w:rPr>
            </w:pPr>
            <w:r w:rsidRPr="00BE4EE5">
              <w:rPr>
                <w:rFonts w:ascii="Calibri" w:eastAsia="Calibri" w:hAnsi="Calibri" w:cs="Calibri"/>
                <w:noProof/>
              </w:rPr>
              <w:drawing>
                <wp:inline distT="0" distB="0" distL="0" distR="0" wp14:anchorId="03AA1396" wp14:editId="2EBE24B4">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BE4EE5" w:rsidRPr="00BE4EE5" w14:paraId="7485C0D8"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E4EE5" w:rsidRPr="00BE4EE5" w14:paraId="31D516B9" w14:textId="77777777">
                    <w:trPr>
                      <w:trHeight w:val="525"/>
                      <w:tblCellSpacing w:w="0" w:type="dxa"/>
                      <w:jc w:val="center"/>
                    </w:trPr>
                    <w:tc>
                      <w:tcPr>
                        <w:tcW w:w="0" w:type="auto"/>
                        <w:hideMark/>
                      </w:tcPr>
                      <w:p w14:paraId="11513B50" w14:textId="77777777" w:rsidR="00BE4EE5" w:rsidRPr="00BE4EE5" w:rsidRDefault="00BE4EE5" w:rsidP="00BE4EE5">
                        <w:pPr>
                          <w:spacing w:before="100" w:beforeAutospacing="1" w:after="100" w:afterAutospacing="1"/>
                          <w:jc w:val="center"/>
                          <w:rPr>
                            <w:rFonts w:ascii="Calibri" w:eastAsia="Calibri" w:hAnsi="Calibri" w:cs="Calibri"/>
                          </w:rPr>
                        </w:pPr>
                        <w:r w:rsidRPr="00BE4EE5">
                          <w:rPr>
                            <w:rFonts w:ascii="Tahoma" w:eastAsia="Calibri" w:hAnsi="Tahoma" w:cs="Tahoma"/>
                            <w:b/>
                            <w:bCs/>
                            <w:sz w:val="24"/>
                            <w:szCs w:val="24"/>
                          </w:rPr>
                          <w:t>Midterms Over, Soy Looks to Future with Hopes of New Farm Bill</w:t>
                        </w:r>
                      </w:p>
                      <w:p w14:paraId="745D13FF" w14:textId="77777777" w:rsidR="00BE4EE5" w:rsidRPr="00BE4EE5" w:rsidRDefault="00BE4EE5" w:rsidP="00BE4EE5">
                        <w:pPr>
                          <w:spacing w:before="100" w:beforeAutospacing="1" w:after="100" w:afterAutospacing="1"/>
                          <w:jc w:val="center"/>
                          <w:rPr>
                            <w:rFonts w:ascii="Calibri" w:eastAsia="Calibri" w:hAnsi="Calibri" w:cs="Calibri"/>
                          </w:rPr>
                        </w:pPr>
                        <w:r w:rsidRPr="00BE4EE5">
                          <w:rPr>
                            <w:rFonts w:ascii="Tahoma" w:eastAsia="Calibri" w:hAnsi="Tahoma" w:cs="Tahoma"/>
                            <w:i/>
                            <w:iCs/>
                            <w:sz w:val="20"/>
                            <w:szCs w:val="20"/>
                          </w:rPr>
                          <w:t>Soybean Industry Asks Congress to Keep Negotiating and Pass Bill before Adjourning</w:t>
                        </w:r>
                      </w:p>
                    </w:tc>
                  </w:tr>
                  <w:tr w:rsidR="00BE4EE5" w:rsidRPr="00BE4EE5" w14:paraId="59E15391" w14:textId="77777777">
                    <w:trPr>
                      <w:tblCellSpacing w:w="0" w:type="dxa"/>
                      <w:jc w:val="center"/>
                    </w:trPr>
                    <w:tc>
                      <w:tcPr>
                        <w:tcW w:w="0" w:type="auto"/>
                        <w:vAlign w:val="center"/>
                        <w:hideMark/>
                      </w:tcPr>
                      <w:p w14:paraId="56D57F10" w14:textId="77777777" w:rsidR="00BE4EE5" w:rsidRPr="00BE4EE5" w:rsidRDefault="00BE4EE5" w:rsidP="00BE4EE5">
                        <w:pPr>
                          <w:spacing w:before="100" w:beforeAutospacing="1" w:after="100" w:afterAutospacing="1"/>
                          <w:rPr>
                            <w:rFonts w:ascii="Tahoma" w:eastAsia="Calibri" w:hAnsi="Tahoma" w:cs="Tahoma"/>
                            <w:sz w:val="20"/>
                            <w:szCs w:val="20"/>
                          </w:rPr>
                        </w:pPr>
                        <w:r w:rsidRPr="00BE4EE5">
                          <w:rPr>
                            <w:rFonts w:ascii="Tahoma" w:eastAsia="Calibri" w:hAnsi="Tahoma" w:cs="Tahoma"/>
                            <w:sz w:val="20"/>
                            <w:szCs w:val="20"/>
                          </w:rPr>
                          <w:t> </w:t>
                        </w:r>
                      </w:p>
                      <w:p w14:paraId="57786A11" w14:textId="77777777" w:rsidR="00BE4EE5" w:rsidRPr="00BE4EE5" w:rsidRDefault="00BE4EE5" w:rsidP="00BE4EE5">
                        <w:pPr>
                          <w:spacing w:before="100" w:beforeAutospacing="1" w:after="100" w:afterAutospacing="1"/>
                          <w:rPr>
                            <w:rFonts w:ascii="Tahoma" w:eastAsia="Calibri" w:hAnsi="Tahoma" w:cs="Tahoma"/>
                            <w:sz w:val="20"/>
                            <w:szCs w:val="20"/>
                          </w:rPr>
                        </w:pPr>
                        <w:r w:rsidRPr="00BE4EE5">
                          <w:rPr>
                            <w:rFonts w:ascii="Tahoma" w:eastAsia="Calibri" w:hAnsi="Tahoma" w:cs="Tahoma"/>
                            <w:b/>
                            <w:bCs/>
                            <w:sz w:val="20"/>
                            <w:szCs w:val="20"/>
                          </w:rPr>
                          <w:t>Washington, D.C. November 7, 2018:</w:t>
                        </w:r>
                        <w:r w:rsidRPr="00BE4EE5">
                          <w:rPr>
                            <w:rFonts w:ascii="Tahoma" w:eastAsia="Calibri" w:hAnsi="Tahoma" w:cs="Tahoma"/>
                            <w:sz w:val="20"/>
                            <w:szCs w:val="20"/>
                          </w:rPr>
                          <w:t xml:space="preserve"> The polls are closed, the votes are in. No matter the final tally of D’s or R’s, the soybean industry is eager to work with the new Congress in January and, meantime, see the 115th Congress conclude with a successful swan song, one note of which it hopes is a new farm bill.</w:t>
                        </w:r>
                      </w:p>
                      <w:p w14:paraId="418A0589" w14:textId="77777777" w:rsidR="00BE4EE5" w:rsidRPr="00BE4EE5" w:rsidRDefault="00BE4EE5" w:rsidP="00BE4EE5">
                        <w:pPr>
                          <w:spacing w:before="100" w:beforeAutospacing="1" w:after="100" w:afterAutospacing="1"/>
                          <w:rPr>
                            <w:rFonts w:ascii="Tahoma" w:eastAsia="Calibri" w:hAnsi="Tahoma" w:cs="Tahoma"/>
                            <w:sz w:val="20"/>
                            <w:szCs w:val="20"/>
                          </w:rPr>
                        </w:pPr>
                        <w:r w:rsidRPr="00BE4EE5">
                          <w:rPr>
                            <w:rFonts w:ascii="Tahoma" w:eastAsia="Calibri" w:hAnsi="Tahoma" w:cs="Tahoma"/>
                            <w:sz w:val="20"/>
                            <w:szCs w:val="20"/>
                          </w:rPr>
                          <w:t>Agriculture has always depended on support from both sides of the aisle, and now that the midterm elections are over, the American Soybean Association (ASA) expects that longstanding bipartisan cooperation to be renewed. ASA reiterates its request for the now lame-duck 115th Congress to pass a new five-year bill that can provide greater certainty and long-term stability during a down farm economy and time of trade strife. It is also important to reaffirm our commitment to conservation practices, invest in agricultural research and work to expand new markets for soybeans.</w:t>
                        </w:r>
                      </w:p>
                      <w:p w14:paraId="6703402B" w14:textId="77777777" w:rsidR="00BE4EE5" w:rsidRPr="00BE4EE5" w:rsidRDefault="00BE4EE5" w:rsidP="00BE4EE5">
                        <w:pPr>
                          <w:spacing w:before="100" w:beforeAutospacing="1" w:after="100" w:afterAutospacing="1"/>
                          <w:rPr>
                            <w:rFonts w:ascii="Tahoma" w:eastAsia="Calibri" w:hAnsi="Tahoma" w:cs="Tahoma"/>
                            <w:sz w:val="20"/>
                            <w:szCs w:val="20"/>
                          </w:rPr>
                        </w:pPr>
                        <w:r w:rsidRPr="00BE4EE5">
                          <w:rPr>
                            <w:rFonts w:ascii="Tahoma" w:eastAsia="Calibri" w:hAnsi="Tahoma" w:cs="Tahoma"/>
                            <w:sz w:val="20"/>
                            <w:szCs w:val="20"/>
                          </w:rPr>
                          <w:t xml:space="preserve">John </w:t>
                        </w:r>
                        <w:proofErr w:type="spellStart"/>
                        <w:r w:rsidRPr="00BE4EE5">
                          <w:rPr>
                            <w:rFonts w:ascii="Tahoma" w:eastAsia="Calibri" w:hAnsi="Tahoma" w:cs="Tahoma"/>
                            <w:sz w:val="20"/>
                            <w:szCs w:val="20"/>
                          </w:rPr>
                          <w:t>Heisdorffer</w:t>
                        </w:r>
                        <w:proofErr w:type="spellEnd"/>
                        <w:r w:rsidRPr="00BE4EE5">
                          <w:rPr>
                            <w:rFonts w:ascii="Tahoma" w:eastAsia="Calibri" w:hAnsi="Tahoma" w:cs="Tahoma"/>
                            <w:sz w:val="20"/>
                            <w:szCs w:val="20"/>
                          </w:rPr>
                          <w:t xml:space="preserve">, ASA president and soybean grower from Keota, Iowa, said, “The Farm Bill is our greatest risk management tool. With the economic challenges facing all farmers today, tools such as crop insurance, as well as ARC &amp; PLC, are invaluable.” </w:t>
                        </w:r>
                        <w:proofErr w:type="spellStart"/>
                        <w:r w:rsidRPr="00BE4EE5">
                          <w:rPr>
                            <w:rFonts w:ascii="Tahoma" w:eastAsia="Calibri" w:hAnsi="Tahoma" w:cs="Tahoma"/>
                            <w:sz w:val="20"/>
                            <w:szCs w:val="20"/>
                          </w:rPr>
                          <w:t>Heisdorffer</w:t>
                        </w:r>
                        <w:proofErr w:type="spellEnd"/>
                        <w:r w:rsidRPr="00BE4EE5">
                          <w:rPr>
                            <w:rFonts w:ascii="Tahoma" w:eastAsia="Calibri" w:hAnsi="Tahoma" w:cs="Tahoma"/>
                            <w:sz w:val="20"/>
                            <w:szCs w:val="20"/>
                          </w:rPr>
                          <w:t xml:space="preserve"> went on to explain, “In addition to support from farm programs, funding for the Foreign Market Development (FMD) program and Market Access Program (MAP) is needed. FMD funding has already lapsed, and MAP funding will run out at year’s end. These programs are critical to the soybean industry, particularly with the need to open and expand markets to offset sales lost to China.”</w:t>
                        </w:r>
                      </w:p>
                      <w:p w14:paraId="02C1A4F1" w14:textId="77777777" w:rsidR="00BE4EE5" w:rsidRPr="00BE4EE5" w:rsidRDefault="00BE4EE5" w:rsidP="00BE4EE5">
                        <w:pPr>
                          <w:spacing w:before="100" w:beforeAutospacing="1" w:after="100" w:afterAutospacing="1"/>
                          <w:rPr>
                            <w:rFonts w:ascii="Tahoma" w:eastAsia="Calibri" w:hAnsi="Tahoma" w:cs="Tahoma"/>
                            <w:sz w:val="20"/>
                            <w:szCs w:val="20"/>
                          </w:rPr>
                        </w:pPr>
                        <w:r w:rsidRPr="00BE4EE5">
                          <w:rPr>
                            <w:rFonts w:ascii="Tahoma" w:eastAsia="Calibri" w:hAnsi="Tahoma" w:cs="Tahoma"/>
                            <w:sz w:val="20"/>
                            <w:szCs w:val="20"/>
                          </w:rPr>
                          <w:t>ASA remains positive that Members of the House and Senate Agriculture Committees can resolve differences between their respective bills and agree on a compromise version in December. A Conference Report that both chambers would then approve before adjourning rather than extending the 2014 farm bill would be a welcome parting gift from the 115th Congress to the ag community.</w:t>
                        </w:r>
                      </w:p>
                    </w:tc>
                  </w:tr>
                </w:tbl>
                <w:p w14:paraId="344FCD5A" w14:textId="77777777" w:rsidR="00BE4EE5" w:rsidRPr="00BE4EE5" w:rsidRDefault="00BE4EE5" w:rsidP="00BE4EE5">
                  <w:pPr>
                    <w:spacing w:after="0"/>
                    <w:jc w:val="center"/>
                    <w:rPr>
                      <w:rFonts w:ascii="Times New Roman" w:eastAsia="Times New Roman" w:hAnsi="Times New Roman" w:cs="Times New Roman"/>
                      <w:sz w:val="20"/>
                      <w:szCs w:val="20"/>
                    </w:rPr>
                  </w:pPr>
                </w:p>
              </w:tc>
            </w:tr>
          </w:tbl>
          <w:p w14:paraId="336A9205" w14:textId="572E60F3" w:rsidR="00BE4EE5" w:rsidRPr="00BE4EE5" w:rsidRDefault="00BE4EE5" w:rsidP="00BE4EE5">
            <w:pPr>
              <w:spacing w:before="100" w:beforeAutospacing="1" w:after="100" w:afterAutospacing="1" w:line="360" w:lineRule="atLeast"/>
              <w:jc w:val="center"/>
              <w:rPr>
                <w:rFonts w:ascii="Tahoma" w:eastAsia="Calibri" w:hAnsi="Tahoma" w:cs="Tahoma"/>
                <w:i/>
                <w:iCs/>
                <w:sz w:val="20"/>
                <w:szCs w:val="20"/>
              </w:rPr>
            </w:pPr>
            <w:r w:rsidRPr="00BE4EE5">
              <w:rPr>
                <w:rFonts w:ascii="Tahoma" w:eastAsia="Calibri" w:hAnsi="Tahoma" w:cs="Tahoma"/>
                <w:i/>
                <w:iCs/>
                <w:sz w:val="20"/>
                <w:szCs w:val="20"/>
              </w:rPr>
              <w:t>### </w:t>
            </w:r>
          </w:p>
          <w:p w14:paraId="1A70A947" w14:textId="77777777" w:rsidR="00BE4EE5" w:rsidRPr="00BE4EE5" w:rsidRDefault="00BE4EE5" w:rsidP="00BE4EE5">
            <w:pPr>
              <w:spacing w:before="100" w:beforeAutospacing="1" w:after="100" w:afterAutospacing="1" w:line="360" w:lineRule="atLeast"/>
              <w:jc w:val="center"/>
              <w:rPr>
                <w:rFonts w:ascii="Tahoma" w:eastAsia="Calibri" w:hAnsi="Tahoma" w:cs="Tahoma"/>
                <w:i/>
                <w:iCs/>
                <w:sz w:val="20"/>
                <w:szCs w:val="20"/>
              </w:rPr>
            </w:pPr>
            <w:r w:rsidRPr="00BE4EE5">
              <w:rPr>
                <w:rFonts w:ascii="Tahoma" w:eastAsia="Calibri"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6F1ACC00" w14:textId="77777777" w:rsidR="00BE4EE5" w:rsidRPr="00BE4EE5" w:rsidRDefault="00BE4EE5" w:rsidP="00BE4EE5">
            <w:pPr>
              <w:spacing w:before="100" w:beforeAutospacing="1" w:after="100" w:afterAutospacing="1"/>
              <w:rPr>
                <w:rFonts w:ascii="Calibri" w:eastAsia="Calibri" w:hAnsi="Calibri" w:cs="Calibri"/>
              </w:rPr>
            </w:pPr>
            <w:r w:rsidRPr="00BE4EE5">
              <w:rPr>
                <w:rFonts w:ascii="Tahoma" w:eastAsia="Calibri"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BE4EE5" w:rsidRPr="00BE4EE5" w14:paraId="02419B9C" w14:textId="77777777">
              <w:trPr>
                <w:tblCellSpacing w:w="0" w:type="dxa"/>
              </w:trPr>
              <w:tc>
                <w:tcPr>
                  <w:tcW w:w="5000" w:type="pct"/>
                  <w:vAlign w:val="center"/>
                  <w:hideMark/>
                </w:tcPr>
                <w:p w14:paraId="150F2D18" w14:textId="1EDC479B" w:rsidR="00BE4EE5" w:rsidRPr="00BE4EE5" w:rsidRDefault="00BE4EE5" w:rsidP="00BE4EE5">
                  <w:pPr>
                    <w:spacing w:before="100" w:beforeAutospacing="1" w:after="100" w:afterAutospacing="1"/>
                    <w:rPr>
                      <w:rFonts w:ascii="Times New Roman" w:eastAsia="Calibri" w:hAnsi="Times New Roman" w:cs="Times New Roman"/>
                      <w:color w:val="000000"/>
                      <w:sz w:val="24"/>
                      <w:szCs w:val="24"/>
                    </w:rPr>
                  </w:pPr>
                  <w:r w:rsidRPr="00BE4EE5">
                    <w:rPr>
                      <w:rFonts w:ascii="Tahoma" w:eastAsia="Calibri" w:hAnsi="Tahoma" w:cs="Tahoma"/>
                      <w:color w:val="000000"/>
                      <w:sz w:val="20"/>
                      <w:szCs w:val="20"/>
                    </w:rPr>
                    <w:t xml:space="preserve">Wendy Brannen, ASA Communications Director, 202-684-6070, </w:t>
                  </w:r>
                  <w:hyperlink r:id="rId5" w:tgtFrame="_blank" w:history="1">
                    <w:r w:rsidRPr="00BE4EE5">
                      <w:rPr>
                        <w:rFonts w:ascii="Tahoma" w:eastAsia="Calibri" w:hAnsi="Tahoma" w:cs="Tahoma"/>
                        <w:color w:val="008349"/>
                        <w:sz w:val="15"/>
                        <w:szCs w:val="15"/>
                        <w:u w:val="single"/>
                      </w:rPr>
                      <w:t>wbrannen@soy.org</w:t>
                    </w:r>
                  </w:hyperlink>
                  <w:bookmarkStart w:id="0" w:name="_GoBack"/>
                  <w:bookmarkEnd w:id="0"/>
                </w:p>
              </w:tc>
            </w:tr>
          </w:tbl>
          <w:p w14:paraId="29FB5164" w14:textId="77777777" w:rsidR="00BE4EE5" w:rsidRPr="00BE4EE5" w:rsidRDefault="00BE4EE5" w:rsidP="00BE4EE5">
            <w:pPr>
              <w:spacing w:before="100" w:beforeAutospacing="1" w:after="100" w:afterAutospacing="1"/>
              <w:rPr>
                <w:rFonts w:ascii="Calibri" w:eastAsia="Calibri" w:hAnsi="Calibri" w:cs="Calibri"/>
              </w:rPr>
            </w:pPr>
            <w:r w:rsidRPr="00BE4EE5">
              <w:rPr>
                <w:rFonts w:ascii="Tahoma" w:eastAsia="Calibri" w:hAnsi="Tahoma" w:cs="Tahoma"/>
                <w:sz w:val="20"/>
                <w:szCs w:val="20"/>
              </w:rPr>
              <w:t xml:space="preserve">Access this release online at </w:t>
            </w:r>
            <w:hyperlink r:id="rId6" w:tgtFrame="_blank" w:history="1">
              <w:r w:rsidRPr="00BE4EE5">
                <w:rPr>
                  <w:rFonts w:ascii="Tahoma" w:eastAsia="Calibri" w:hAnsi="Tahoma" w:cs="Tahoma"/>
                  <w:color w:val="008349"/>
                  <w:sz w:val="15"/>
                  <w:szCs w:val="15"/>
                  <w:u w:val="single"/>
                </w:rPr>
                <w:t>SoyGrowers.com</w:t>
              </w:r>
            </w:hyperlink>
            <w:r w:rsidRPr="00BE4EE5">
              <w:rPr>
                <w:rFonts w:ascii="Tahoma" w:eastAsia="Calibri" w:hAnsi="Tahoma" w:cs="Tahoma"/>
                <w:sz w:val="20"/>
                <w:szCs w:val="20"/>
              </w:rPr>
              <w:t>.</w:t>
            </w:r>
          </w:p>
        </w:tc>
      </w:tr>
    </w:tbl>
    <w:p w14:paraId="049282A1" w14:textId="77777777" w:rsidR="00BA3863" w:rsidRDefault="00BA3863"/>
    <w:sectPr w:rsidR="00B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E5"/>
    <w:rsid w:val="006C7B14"/>
    <w:rsid w:val="00BA3863"/>
    <w:rsid w:val="00B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0A9"/>
  <w15:chartTrackingRefBased/>
  <w15:docId w15:val="{0C10FDA2-2961-4350-A69D-5AFAEDD5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B1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MDgzMjA5JnA9MSZ1PTEwOTMxMDY0MjQmbGk9NjAxNjA0ODE/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2018-11-07T15:44:00Z</dcterms:created>
  <dcterms:modified xsi:type="dcterms:W3CDTF">2018-11-07T15:45:00Z</dcterms:modified>
</cp:coreProperties>
</file>