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A53C2" w14:paraId="001DAF1F" w14:textId="77777777" w:rsidTr="003A53C2">
        <w:trPr>
          <w:tblCellSpacing w:w="0" w:type="dxa"/>
          <w:jc w:val="center"/>
        </w:trPr>
        <w:tc>
          <w:tcPr>
            <w:tcW w:w="0" w:type="auto"/>
            <w:vAlign w:val="center"/>
            <w:hideMark/>
          </w:tcPr>
          <w:p w14:paraId="1E21F620" w14:textId="442CE8D6" w:rsidR="003A53C2" w:rsidRDefault="003A53C2">
            <w:pPr>
              <w:pStyle w:val="NormalWeb"/>
            </w:pPr>
            <w:r>
              <w:rPr>
                <w:noProof/>
              </w:rPr>
              <w:drawing>
                <wp:inline distT="0" distB="0" distL="0" distR="0" wp14:anchorId="5FCEDDDB" wp14:editId="4D25F4CB">
                  <wp:extent cx="5715000" cy="971550"/>
                  <wp:effectExtent l="0" t="0" r="0" b="0"/>
                  <wp:docPr id="1" name="Picture 1" descr="For Immediate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Immediate Relea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7155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00"/>
            </w:tblGrid>
            <w:tr w:rsidR="003A53C2" w14:paraId="1086DFA1" w14:textId="77777777">
              <w:trPr>
                <w:tblCellSpacing w:w="0" w:type="dxa"/>
              </w:trPr>
              <w:tc>
                <w:tcPr>
                  <w:tcW w:w="5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3A53C2" w14:paraId="4E5A4272" w14:textId="77777777">
                    <w:trPr>
                      <w:trHeight w:val="525"/>
                      <w:tblCellSpacing w:w="0" w:type="dxa"/>
                      <w:jc w:val="center"/>
                    </w:trPr>
                    <w:tc>
                      <w:tcPr>
                        <w:tcW w:w="0" w:type="auto"/>
                        <w:hideMark/>
                      </w:tcPr>
                      <w:p w14:paraId="17EBDBC1" w14:textId="77777777" w:rsidR="003A53C2" w:rsidRDefault="003A53C2">
                        <w:pPr>
                          <w:jc w:val="center"/>
                          <w:rPr>
                            <w:rFonts w:eastAsia="Times New Roman"/>
                          </w:rPr>
                        </w:pPr>
                        <w:bookmarkStart w:id="0" w:name="_GoBack"/>
                        <w:r>
                          <w:rPr>
                            <w:rStyle w:val="Strong"/>
                            <w:rFonts w:ascii="Tahoma" w:eastAsia="Times New Roman" w:hAnsi="Tahoma" w:cs="Tahoma"/>
                            <w:sz w:val="20"/>
                            <w:szCs w:val="20"/>
                          </w:rPr>
                          <w:t>Leading Agriculture Commodities Oppose Additional Tariffs on Chinese Goods</w:t>
                        </w:r>
                        <w:bookmarkEnd w:id="0"/>
                      </w:p>
                    </w:tc>
                  </w:tr>
                  <w:tr w:rsidR="003A53C2" w14:paraId="1002CE55" w14:textId="77777777">
                    <w:trPr>
                      <w:tblCellSpacing w:w="0" w:type="dxa"/>
                      <w:jc w:val="center"/>
                    </w:trPr>
                    <w:tc>
                      <w:tcPr>
                        <w:tcW w:w="0" w:type="auto"/>
                        <w:vAlign w:val="center"/>
                        <w:hideMark/>
                      </w:tcPr>
                      <w:p w14:paraId="77B3E641" w14:textId="77777777" w:rsidR="003A53C2" w:rsidRDefault="003A53C2">
                        <w:pPr>
                          <w:pStyle w:val="NormalWeb"/>
                          <w:rPr>
                            <w:rFonts w:ascii="Tahoma" w:hAnsi="Tahoma" w:cs="Tahoma"/>
                            <w:sz w:val="20"/>
                            <w:szCs w:val="20"/>
                          </w:rPr>
                        </w:pPr>
                        <w:r>
                          <w:rPr>
                            <w:rFonts w:ascii="Tahoma" w:hAnsi="Tahoma" w:cs="Tahoma"/>
                            <w:sz w:val="20"/>
                            <w:szCs w:val="20"/>
                          </w:rPr>
                          <w:t xml:space="preserve">Washington, D.C. (May 10, 2019) –Today, the U.S. Trade Representative moved forward with increasing the tariff rate from 10 to 25 percent on $200 billion worth of Chinese goods. Farmers across the country are extremely concerned by the actions taken today by President Trump and his Administration. The National Association of Wheat Growers, the American Soybean Association, and the National Corn Growers Association were expecting a deal by March 1 before farmers went back into the fields but today saw an escalation of the trade war instead. The three commodities represent around 171 million of acres of farmland in the United States. </w:t>
                        </w:r>
                      </w:p>
                      <w:p w14:paraId="4B953975" w14:textId="77777777" w:rsidR="003A53C2" w:rsidRDefault="003A53C2">
                        <w:pPr>
                          <w:pStyle w:val="NormalWeb"/>
                          <w:rPr>
                            <w:rFonts w:ascii="Tahoma" w:hAnsi="Tahoma" w:cs="Tahoma"/>
                            <w:sz w:val="20"/>
                            <w:szCs w:val="20"/>
                          </w:rPr>
                        </w:pPr>
                        <w:r>
                          <w:rPr>
                            <w:rFonts w:ascii="Tahoma" w:hAnsi="Tahoma" w:cs="Tahoma"/>
                            <w:sz w:val="20"/>
                            <w:szCs w:val="20"/>
                          </w:rPr>
                          <w:t xml:space="preserve">“U.S. wheat growers are facing tough times right now, and these additional tariffs will continue to put a strain on our export markets and threaten many decades worth of market development,” stated </w:t>
                        </w:r>
                        <w:r>
                          <w:rPr>
                            <w:rStyle w:val="Strong"/>
                            <w:rFonts w:ascii="Tahoma" w:hAnsi="Tahoma" w:cs="Tahoma"/>
                            <w:sz w:val="20"/>
                            <w:szCs w:val="20"/>
                          </w:rPr>
                          <w:t>NAWG President and Texas wheat farmer Ben Scholz</w:t>
                        </w:r>
                        <w:r>
                          <w:rPr>
                            <w:rFonts w:ascii="Tahoma" w:hAnsi="Tahoma" w:cs="Tahoma"/>
                            <w:sz w:val="20"/>
                            <w:szCs w:val="20"/>
                          </w:rPr>
                          <w:t>. “Further, members from both sides of the aisle and Chambers have reservations about the Section 232 tariffs in the U.S.-Mexico-Canada Agreement. Today’s announcement adds on another political barrier, which may hinder Congressional consideration of the Agreement.”</w:t>
                        </w:r>
                      </w:p>
                      <w:p w14:paraId="36CA226F" w14:textId="77777777" w:rsidR="003A53C2" w:rsidRDefault="003A53C2">
                        <w:pPr>
                          <w:pStyle w:val="NormalWeb"/>
                          <w:rPr>
                            <w:rFonts w:ascii="Tahoma" w:hAnsi="Tahoma" w:cs="Tahoma"/>
                            <w:sz w:val="20"/>
                            <w:szCs w:val="20"/>
                          </w:rPr>
                        </w:pPr>
                        <w:r>
                          <w:rPr>
                            <w:rFonts w:ascii="Tahoma" w:hAnsi="Tahoma" w:cs="Tahoma"/>
                            <w:sz w:val="20"/>
                            <w:szCs w:val="20"/>
                          </w:rPr>
                          <w:t xml:space="preserve">“We have heard and believed the President when he says he supports farmers, but we’d like the President to hear us and believe what we are saying about the real-life consequences to our farms and families as this trade war drags on,” said </w:t>
                        </w:r>
                        <w:r>
                          <w:rPr>
                            <w:rStyle w:val="Strong"/>
                            <w:rFonts w:ascii="Tahoma" w:hAnsi="Tahoma" w:cs="Tahoma"/>
                            <w:sz w:val="20"/>
                            <w:szCs w:val="20"/>
                          </w:rPr>
                          <w:t>Davie Stephens, soy grower from Clinton, Ky</w:t>
                        </w:r>
                        <w:r>
                          <w:rPr>
                            <w:rFonts w:ascii="Tahoma" w:hAnsi="Tahoma" w:cs="Tahoma"/>
                            <w:sz w:val="20"/>
                            <w:szCs w:val="20"/>
                          </w:rPr>
                          <w:t xml:space="preserve">., </w:t>
                        </w:r>
                        <w:r>
                          <w:rPr>
                            <w:rStyle w:val="Strong"/>
                            <w:rFonts w:ascii="Tahoma" w:hAnsi="Tahoma" w:cs="Tahoma"/>
                            <w:sz w:val="20"/>
                            <w:szCs w:val="20"/>
                          </w:rPr>
                          <w:t>and ASA President</w:t>
                        </w:r>
                        <w:r>
                          <w:rPr>
                            <w:rFonts w:ascii="Tahoma" w:hAnsi="Tahoma" w:cs="Tahoma"/>
                            <w:sz w:val="20"/>
                            <w:szCs w:val="20"/>
                          </w:rPr>
                          <w:t>. “Adding to current problems, it took us more than 40 years to develop the China soy market. For most of us in farming, that is two thirds of our lives. If we don’t get this trade deal sorted out and the tariffs rescinded soon, those of us who worked to build this market likely won’t see it recover in our lifetime.”</w:t>
                        </w:r>
                      </w:p>
                      <w:p w14:paraId="0397C981" w14:textId="77777777" w:rsidR="003A53C2" w:rsidRDefault="003A53C2">
                        <w:pPr>
                          <w:pStyle w:val="NormalWeb"/>
                          <w:rPr>
                            <w:rFonts w:ascii="Tahoma" w:hAnsi="Tahoma" w:cs="Tahoma"/>
                            <w:sz w:val="20"/>
                            <w:szCs w:val="20"/>
                          </w:rPr>
                        </w:pPr>
                        <w:r>
                          <w:rPr>
                            <w:rFonts w:ascii="Tahoma" w:hAnsi="Tahoma" w:cs="Tahoma"/>
                            <w:sz w:val="20"/>
                            <w:szCs w:val="20"/>
                          </w:rPr>
                          <w:t xml:space="preserve">“Corn farmers are watching commodity prices decline amid ongoing tariff threats, even while many can’t get to spring planting because of wet weather. Holding China accountable for objectionable behavior is an admirable goal, but the ripple effects are causing harm to farmers and rural communities. Farmers have been patient and willing to let negotiations play out, but with each passing day, patience is wearing thin. Agriculture needs certainty, not more tariffs,” said </w:t>
                        </w:r>
                        <w:r>
                          <w:rPr>
                            <w:rStyle w:val="Strong"/>
                            <w:rFonts w:ascii="Tahoma" w:hAnsi="Tahoma" w:cs="Tahoma"/>
                            <w:sz w:val="20"/>
                            <w:szCs w:val="20"/>
                          </w:rPr>
                          <w:t xml:space="preserve">NCGA President Lynn </w:t>
                        </w:r>
                        <w:proofErr w:type="spellStart"/>
                        <w:r>
                          <w:rPr>
                            <w:rStyle w:val="Strong"/>
                            <w:rFonts w:ascii="Tahoma" w:hAnsi="Tahoma" w:cs="Tahoma"/>
                            <w:sz w:val="20"/>
                            <w:szCs w:val="20"/>
                          </w:rPr>
                          <w:t>Chrisp</w:t>
                        </w:r>
                        <w:proofErr w:type="spellEnd"/>
                        <w:r>
                          <w:rPr>
                            <w:rFonts w:ascii="Tahoma" w:hAnsi="Tahoma" w:cs="Tahoma"/>
                            <w:sz w:val="20"/>
                            <w:szCs w:val="20"/>
                          </w:rPr>
                          <w:t xml:space="preserve">. </w:t>
                        </w:r>
                      </w:p>
                      <w:p w14:paraId="711A10C8" w14:textId="77777777" w:rsidR="003A53C2" w:rsidRDefault="003A53C2">
                        <w:pPr>
                          <w:pStyle w:val="NormalWeb"/>
                          <w:rPr>
                            <w:rFonts w:ascii="Tahoma" w:hAnsi="Tahoma" w:cs="Tahoma"/>
                            <w:sz w:val="20"/>
                            <w:szCs w:val="20"/>
                          </w:rPr>
                        </w:pPr>
                        <w:r>
                          <w:rPr>
                            <w:rFonts w:ascii="Tahoma" w:hAnsi="Tahoma" w:cs="Tahoma"/>
                            <w:sz w:val="20"/>
                            <w:szCs w:val="20"/>
                          </w:rPr>
                          <w:t xml:space="preserve">Growers have been reeling for almost a year now after the President first imposed a 25 percent duty on $50 billion worth of Chinese goods in July 2018, and later, a 10 percent duty on an additional $200 billion worth of Chinese products, which resulted in the retaliatory tariffs on U.S. goods. These are having a compounding impact not only on agriculture but all industries across the United States. </w:t>
                        </w:r>
                      </w:p>
                    </w:tc>
                  </w:tr>
                </w:tbl>
                <w:p w14:paraId="56B24827" w14:textId="77777777" w:rsidR="003A53C2" w:rsidRDefault="003A53C2">
                  <w:pPr>
                    <w:jc w:val="center"/>
                    <w:rPr>
                      <w:rFonts w:ascii="Times New Roman" w:eastAsia="Times New Roman" w:hAnsi="Times New Roman" w:cs="Times New Roman"/>
                      <w:sz w:val="20"/>
                      <w:szCs w:val="20"/>
                    </w:rPr>
                  </w:pPr>
                </w:p>
              </w:tc>
            </w:tr>
          </w:tbl>
          <w:p w14:paraId="213DE6B3" w14:textId="77777777" w:rsidR="003A53C2" w:rsidRDefault="003A53C2">
            <w:pPr>
              <w:pStyle w:val="NormalWeb"/>
              <w:spacing w:line="360" w:lineRule="atLeast"/>
              <w:jc w:val="center"/>
              <w:rPr>
                <w:rFonts w:ascii="Tahoma" w:hAnsi="Tahoma" w:cs="Tahoma"/>
                <w:i/>
                <w:iCs/>
                <w:sz w:val="20"/>
                <w:szCs w:val="20"/>
              </w:rPr>
            </w:pPr>
            <w:r>
              <w:rPr>
                <w:rStyle w:val="Emphasis"/>
                <w:rFonts w:ascii="Tahoma" w:hAnsi="Tahoma" w:cs="Tahoma"/>
                <w:sz w:val="20"/>
                <w:szCs w:val="20"/>
              </w:rPr>
              <w:t>###</w:t>
            </w:r>
          </w:p>
          <w:p w14:paraId="5EC8383E" w14:textId="77777777" w:rsidR="003A53C2" w:rsidRDefault="003A53C2">
            <w:pPr>
              <w:pStyle w:val="NormalWeb"/>
              <w:spacing w:line="360" w:lineRule="atLeast"/>
              <w:jc w:val="center"/>
              <w:rPr>
                <w:rFonts w:ascii="Tahoma" w:hAnsi="Tahoma" w:cs="Tahoma"/>
                <w:i/>
                <w:iCs/>
                <w:sz w:val="20"/>
                <w:szCs w:val="20"/>
              </w:rPr>
            </w:pPr>
            <w:r>
              <w:rPr>
                <w:rFonts w:ascii="Tahoma" w:hAnsi="Tahoma" w:cs="Tahoma"/>
                <w:i/>
                <w:iCs/>
                <w:sz w:val="20"/>
                <w:szCs w:val="20"/>
              </w:rPr>
              <w:t> </w:t>
            </w:r>
          </w:p>
          <w:p w14:paraId="42228CD9" w14:textId="77777777" w:rsidR="003A53C2" w:rsidRDefault="003A53C2">
            <w:pPr>
              <w:pStyle w:val="NormalWeb"/>
              <w:spacing w:line="360" w:lineRule="atLeast"/>
              <w:jc w:val="center"/>
              <w:rPr>
                <w:rFonts w:ascii="Tahoma" w:hAnsi="Tahoma" w:cs="Tahoma"/>
                <w:i/>
                <w:iCs/>
                <w:sz w:val="20"/>
                <w:szCs w:val="20"/>
              </w:rPr>
            </w:pPr>
            <w:r>
              <w:rPr>
                <w:rFonts w:ascii="Tahoma" w:hAnsi="Tahoma" w:cs="Tahoma"/>
                <w:i/>
                <w:iCs/>
                <w:sz w:val="20"/>
                <w:szCs w:val="20"/>
              </w:rPr>
              <w:lastRenderedPageBreak/>
              <w:t>The American Soybean Association (ASA) represents U.S. soybean farmers on domestic and international policy issues important to the soybean industry. ASA has 26 affiliated state associations representing 30 soybean producing states and more than 300,000 soybean farmers. </w:t>
            </w:r>
          </w:p>
          <w:p w14:paraId="42823101" w14:textId="77777777" w:rsidR="003A53C2" w:rsidRDefault="003A53C2">
            <w:pPr>
              <w:pStyle w:val="NormalWeb"/>
            </w:pPr>
            <w:r>
              <w:rPr>
                <w:rFonts w:ascii="Tahoma" w:hAnsi="Tahoma" w:cs="Tahoma"/>
                <w:sz w:val="20"/>
                <w:szCs w:val="20"/>
              </w:rPr>
              <w:t>For more information contact:</w:t>
            </w:r>
          </w:p>
          <w:tbl>
            <w:tblPr>
              <w:tblW w:w="5000" w:type="pct"/>
              <w:tblCellSpacing w:w="0" w:type="dxa"/>
              <w:tblCellMar>
                <w:left w:w="0" w:type="dxa"/>
                <w:right w:w="0" w:type="dxa"/>
              </w:tblCellMar>
              <w:tblLook w:val="04A0" w:firstRow="1" w:lastRow="0" w:firstColumn="1" w:lastColumn="0" w:noHBand="0" w:noVBand="1"/>
            </w:tblPr>
            <w:tblGrid>
              <w:gridCol w:w="9000"/>
            </w:tblGrid>
            <w:tr w:rsidR="003A53C2" w14:paraId="46B4E285" w14:textId="77777777">
              <w:trPr>
                <w:tblCellSpacing w:w="0" w:type="dxa"/>
              </w:trPr>
              <w:tc>
                <w:tcPr>
                  <w:tcW w:w="5000" w:type="pct"/>
                  <w:vAlign w:val="center"/>
                  <w:hideMark/>
                </w:tcPr>
                <w:p w14:paraId="179EDAD8" w14:textId="77777777" w:rsidR="003A53C2" w:rsidRDefault="003A53C2">
                  <w:pPr>
                    <w:pStyle w:val="NormalWeb"/>
                    <w:rPr>
                      <w:rFonts w:ascii="Times New Roman" w:hAnsi="Times New Roman" w:cs="Times New Roman"/>
                      <w:sz w:val="24"/>
                      <w:szCs w:val="24"/>
                    </w:rPr>
                  </w:pPr>
                  <w:r>
                    <w:rPr>
                      <w:rFonts w:ascii="Verdana" w:hAnsi="Verdana" w:cs="Times New Roman"/>
                      <w:sz w:val="20"/>
                      <w:szCs w:val="20"/>
                    </w:rPr>
                    <w:t xml:space="preserve">Caitlin </w:t>
                  </w:r>
                  <w:proofErr w:type="spellStart"/>
                  <w:r>
                    <w:rPr>
                      <w:rFonts w:ascii="Verdana" w:hAnsi="Verdana" w:cs="Times New Roman"/>
                      <w:sz w:val="20"/>
                      <w:szCs w:val="20"/>
                    </w:rPr>
                    <w:t>Eannello</w:t>
                  </w:r>
                  <w:proofErr w:type="spellEnd"/>
                  <w:r>
                    <w:rPr>
                      <w:rFonts w:ascii="Verdana" w:hAnsi="Verdana" w:cs="Times New Roman"/>
                      <w:sz w:val="20"/>
                      <w:szCs w:val="20"/>
                    </w:rPr>
                    <w:t xml:space="preserve">, NAWG, </w:t>
                  </w:r>
                  <w:hyperlink r:id="rId5" w:tgtFrame="_blank" w:history="1">
                    <w:r>
                      <w:rPr>
                        <w:rStyle w:val="Hyperlink"/>
                        <w:rFonts w:ascii="Verdana" w:hAnsi="Verdana" w:cs="Times New Roman"/>
                      </w:rPr>
                      <w:t>ceannello@wheatworld.org</w:t>
                    </w:r>
                  </w:hyperlink>
                  <w:r>
                    <w:rPr>
                      <w:rFonts w:ascii="Verdana" w:hAnsi="Verdana" w:cs="Times New Roman"/>
                      <w:sz w:val="20"/>
                      <w:szCs w:val="20"/>
                    </w:rPr>
                    <w:t xml:space="preserve"> 202-547-7800</w:t>
                  </w:r>
                  <w:r>
                    <w:rPr>
                      <w:rFonts w:ascii="Times New Roman" w:hAnsi="Times New Roman" w:cs="Times New Roman"/>
                      <w:sz w:val="24"/>
                      <w:szCs w:val="24"/>
                    </w:rPr>
                    <w:br/>
                  </w:r>
                  <w:r>
                    <w:rPr>
                      <w:rFonts w:ascii="Verdana" w:hAnsi="Verdana" w:cs="Times New Roman"/>
                      <w:sz w:val="20"/>
                      <w:szCs w:val="20"/>
                    </w:rPr>
                    <w:t xml:space="preserve">Wendy Brannen, ASA, </w:t>
                  </w:r>
                  <w:hyperlink r:id="rId6" w:tgtFrame="_blank" w:history="1">
                    <w:r>
                      <w:rPr>
                        <w:rStyle w:val="Hyperlink"/>
                        <w:rFonts w:ascii="Verdana" w:hAnsi="Verdana" w:cs="Times New Roman"/>
                      </w:rPr>
                      <w:t>wbrannen@soy.org</w:t>
                    </w:r>
                  </w:hyperlink>
                  <w:r>
                    <w:rPr>
                      <w:rFonts w:ascii="Verdana" w:hAnsi="Verdana" w:cs="Times New Roman"/>
                      <w:sz w:val="20"/>
                      <w:szCs w:val="20"/>
                    </w:rPr>
                    <w:t xml:space="preserve"> 202-969-7040</w:t>
                  </w:r>
                  <w:r>
                    <w:rPr>
                      <w:rFonts w:ascii="Times New Roman" w:hAnsi="Times New Roman" w:cs="Times New Roman"/>
                      <w:sz w:val="24"/>
                      <w:szCs w:val="24"/>
                    </w:rPr>
                    <w:br/>
                  </w:r>
                  <w:r>
                    <w:rPr>
                      <w:rFonts w:ascii="Verdana" w:hAnsi="Verdana" w:cs="Times New Roman"/>
                      <w:sz w:val="20"/>
                      <w:szCs w:val="20"/>
                    </w:rPr>
                    <w:t xml:space="preserve">Liz Friedlander, NCGA, </w:t>
                  </w:r>
                  <w:hyperlink r:id="rId7" w:tgtFrame="_blank" w:history="1">
                    <w:r>
                      <w:rPr>
                        <w:rStyle w:val="Hyperlink"/>
                        <w:rFonts w:ascii="Verdana" w:hAnsi="Verdana" w:cs="Times New Roman"/>
                      </w:rPr>
                      <w:t>friedlander@ncga.com</w:t>
                    </w:r>
                  </w:hyperlink>
                  <w:r>
                    <w:rPr>
                      <w:rFonts w:ascii="Verdana" w:hAnsi="Verdana" w:cs="Times New Roman"/>
                      <w:sz w:val="20"/>
                      <w:szCs w:val="20"/>
                    </w:rPr>
                    <w:t xml:space="preserve"> 202-362-0644</w:t>
                  </w:r>
                </w:p>
                <w:p w14:paraId="443E3E06" w14:textId="77777777" w:rsidR="003A53C2" w:rsidRDefault="003A53C2">
                  <w:pPr>
                    <w:pStyle w:val="NormalWeb"/>
                    <w:rPr>
                      <w:rFonts w:ascii="Times New Roman" w:hAnsi="Times New Roman" w:cs="Times New Roman"/>
                      <w:sz w:val="24"/>
                      <w:szCs w:val="24"/>
                    </w:rPr>
                  </w:pPr>
                  <w:r>
                    <w:rPr>
                      <w:rStyle w:val="Strong"/>
                      <w:rFonts w:ascii="Verdana" w:hAnsi="Verdana"/>
                      <w:sz w:val="20"/>
                      <w:szCs w:val="20"/>
                    </w:rPr>
                    <w:t>About NAWG</w:t>
                  </w:r>
                  <w:r>
                    <w:rPr>
                      <w:rFonts w:ascii="Times New Roman" w:hAnsi="Times New Roman" w:cs="Times New Roman"/>
                      <w:sz w:val="24"/>
                      <w:szCs w:val="24"/>
                    </w:rPr>
                    <w:br/>
                  </w:r>
                  <w:proofErr w:type="spellStart"/>
                  <w:r>
                    <w:rPr>
                      <w:rFonts w:ascii="Verdana" w:hAnsi="Verdana" w:cs="Times New Roman"/>
                      <w:sz w:val="20"/>
                      <w:szCs w:val="20"/>
                    </w:rPr>
                    <w:t>NAWG</w:t>
                  </w:r>
                  <w:proofErr w:type="spellEnd"/>
                  <w:r>
                    <w:rPr>
                      <w:rFonts w:ascii="Verdana" w:hAnsi="Verdana" w:cs="Times New Roman"/>
                      <w:sz w:val="20"/>
                      <w:szCs w:val="20"/>
                    </w:rPr>
                    <w:t xml:space="preserve"> is the primary policy representative in Washington D.C. for wheat growers, working to ensure a better future for America’s growers, the industry and the general public. NAWG works with a team of 21 state wheat grower organizations to benefit the wheat industry at the national levels. From their offices in the Wheat Growers Building on Capitol Hill, NAWG’s staff members are in constant contact with state association representatives, NAWG grower leaders, Members of Congress, Congressional staff members, Administration officials and the public.</w:t>
                  </w:r>
                </w:p>
                <w:p w14:paraId="22DE56CE" w14:textId="77777777" w:rsidR="003A53C2" w:rsidRDefault="003A53C2">
                  <w:pPr>
                    <w:pStyle w:val="NormalWeb"/>
                    <w:rPr>
                      <w:rFonts w:ascii="Times New Roman" w:hAnsi="Times New Roman" w:cs="Times New Roman"/>
                      <w:sz w:val="24"/>
                      <w:szCs w:val="24"/>
                    </w:rPr>
                  </w:pPr>
                  <w:r>
                    <w:rPr>
                      <w:rStyle w:val="Strong"/>
                      <w:rFonts w:ascii="Verdana" w:hAnsi="Verdana"/>
                      <w:sz w:val="20"/>
                      <w:szCs w:val="20"/>
                    </w:rPr>
                    <w:t xml:space="preserve">About the National Corn Growers Association </w:t>
                  </w:r>
                  <w:r>
                    <w:rPr>
                      <w:rFonts w:ascii="Times New Roman" w:hAnsi="Times New Roman" w:cs="Times New Roman"/>
                      <w:sz w:val="24"/>
                      <w:szCs w:val="24"/>
                    </w:rPr>
                    <w:br/>
                  </w:r>
                  <w:r>
                    <w:rPr>
                      <w:rFonts w:ascii="Verdana" w:hAnsi="Verdana" w:cs="Times New Roman"/>
                      <w:sz w:val="20"/>
                      <w:szCs w:val="20"/>
                    </w:rPr>
                    <w:t>Founded in 1957, the National Corn Growers Association represents nearly 40,000 dues-paying corn farmers nationwide and the interests of more than 300,000 growers who contribute through corn checkoff programs in their states. NCGA and its 50 affiliated state associations and checkoff organizations work together to create and increase opportunities for their members and their industry.</w:t>
                  </w:r>
                </w:p>
              </w:tc>
            </w:tr>
          </w:tbl>
          <w:p w14:paraId="2462DF4F" w14:textId="77777777" w:rsidR="003A53C2" w:rsidRDefault="003A53C2">
            <w:pPr>
              <w:pStyle w:val="NormalWeb"/>
            </w:pPr>
            <w:r>
              <w:rPr>
                <w:rFonts w:ascii="Tahoma" w:hAnsi="Tahoma" w:cs="Tahoma"/>
                <w:sz w:val="20"/>
                <w:szCs w:val="20"/>
              </w:rPr>
              <w:t xml:space="preserve">Access this release online at </w:t>
            </w:r>
            <w:hyperlink r:id="rId8" w:tgtFrame="_blank" w:history="1">
              <w:r>
                <w:rPr>
                  <w:rStyle w:val="Hyperlink"/>
                  <w:rFonts w:ascii="Tahoma" w:hAnsi="Tahoma" w:cs="Tahoma"/>
                </w:rPr>
                <w:t>SoyGrowers.com</w:t>
              </w:r>
            </w:hyperlink>
            <w:r>
              <w:rPr>
                <w:rFonts w:ascii="Tahoma" w:hAnsi="Tahoma" w:cs="Tahoma"/>
                <w:sz w:val="20"/>
                <w:szCs w:val="20"/>
              </w:rPr>
              <w:t>.</w:t>
            </w:r>
          </w:p>
        </w:tc>
      </w:tr>
    </w:tbl>
    <w:p w14:paraId="0BBE7EB1" w14:textId="77777777" w:rsidR="003A53C2" w:rsidRDefault="003A53C2"/>
    <w:sectPr w:rsidR="003A5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3C2"/>
    <w:rsid w:val="003A5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E09DE"/>
  <w15:chartTrackingRefBased/>
  <w15:docId w15:val="{8FD6D79B-D031-423D-85E8-84DAE303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3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53C2"/>
    <w:rPr>
      <w:color w:val="008349"/>
      <w:sz w:val="15"/>
      <w:szCs w:val="15"/>
      <w:u w:val="single"/>
    </w:rPr>
  </w:style>
  <w:style w:type="paragraph" w:styleId="NormalWeb">
    <w:name w:val="Normal (Web)"/>
    <w:basedOn w:val="Normal"/>
    <w:uiPriority w:val="99"/>
    <w:semiHidden/>
    <w:unhideWhenUsed/>
    <w:rsid w:val="003A53C2"/>
    <w:pPr>
      <w:spacing w:before="100" w:beforeAutospacing="1" w:after="100" w:afterAutospacing="1"/>
    </w:pPr>
  </w:style>
  <w:style w:type="character" w:styleId="Strong">
    <w:name w:val="Strong"/>
    <w:basedOn w:val="DefaultParagraphFont"/>
    <w:uiPriority w:val="22"/>
    <w:qFormat/>
    <w:rsid w:val="003A53C2"/>
    <w:rPr>
      <w:b/>
      <w:bCs/>
    </w:rPr>
  </w:style>
  <w:style w:type="character" w:styleId="Emphasis">
    <w:name w:val="Emphasis"/>
    <w:basedOn w:val="DefaultParagraphFont"/>
    <w:uiPriority w:val="20"/>
    <w:qFormat/>
    <w:rsid w:val="003A53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82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a.informz.net/z/cjUucD9taT04NTM1ODA2JnA9MSZ1PTEwOTMxMDY0MjQmbGk9NjU4OTczMDM/index.html" TargetMode="External"/><Relationship Id="rId3" Type="http://schemas.openxmlformats.org/officeDocument/2006/relationships/webSettings" Target="webSettings.xml"/><Relationship Id="rId7" Type="http://schemas.openxmlformats.org/officeDocument/2006/relationships/hyperlink" Target="mailto:friedlander@ncg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brannen@soy.org" TargetMode="External"/><Relationship Id="rId5" Type="http://schemas.openxmlformats.org/officeDocument/2006/relationships/hyperlink" Target="mailto:ceannello@wheatworld.or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Howe</dc:creator>
  <cp:keywords/>
  <dc:description/>
  <cp:lastModifiedBy>Dawn Howe</cp:lastModifiedBy>
  <cp:revision>1</cp:revision>
  <dcterms:created xsi:type="dcterms:W3CDTF">2019-05-13T15:16:00Z</dcterms:created>
  <dcterms:modified xsi:type="dcterms:W3CDTF">2019-05-13T15:17:00Z</dcterms:modified>
</cp:coreProperties>
</file>